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02" w:rsidRPr="001E6602" w:rsidRDefault="001E6602" w:rsidP="001E6602">
      <w:pPr>
        <w:spacing w:before="240" w:after="60"/>
        <w:jc w:val="center"/>
        <w:outlineLvl w:val="0"/>
        <w:rPr>
          <w:rFonts w:ascii="Times New Roman" w:hAnsi="Times New Roman"/>
          <w:b/>
          <w:bCs/>
          <w:sz w:val="32"/>
          <w:szCs w:val="32"/>
          <w:lang w:val="x-none" w:eastAsia="x-none"/>
        </w:rPr>
      </w:pPr>
      <w:bookmarkStart w:id="0" w:name="_Toc497727054"/>
      <w:proofErr w:type="spellStart"/>
      <w:r w:rsidRPr="001E6602">
        <w:rPr>
          <w:rFonts w:ascii="Times New Roman" w:hAnsi="Times New Roman"/>
          <w:b/>
          <w:bCs/>
          <w:sz w:val="32"/>
          <w:szCs w:val="32"/>
          <w:lang w:val="x-none" w:eastAsia="x-none"/>
        </w:rPr>
        <w:t>内蒙古工业大学本科学生综合教育实践学分认定办法</w:t>
      </w:r>
      <w:bookmarkEnd w:id="0"/>
      <w:proofErr w:type="spellEnd"/>
    </w:p>
    <w:p w:rsidR="001E6602" w:rsidRPr="001E6602" w:rsidRDefault="001E6602" w:rsidP="001E6602">
      <w:pPr>
        <w:spacing w:beforeLines="50" w:before="156" w:afterLines="50" w:after="156" w:line="400" w:lineRule="exact"/>
        <w:jc w:val="center"/>
        <w:rPr>
          <w:rFonts w:ascii="Times New Roman" w:eastAsia="方正书宋简体" w:hAnsi="Times New Roman"/>
          <w:szCs w:val="20"/>
          <w:lang w:val="x-none" w:eastAsia="x-none"/>
        </w:rPr>
      </w:pPr>
      <w:r w:rsidRPr="001E6602">
        <w:rPr>
          <w:rFonts w:ascii="Times New Roman" w:eastAsia="方正书宋简体" w:hAnsi="Times New Roman"/>
          <w:szCs w:val="20"/>
          <w:lang w:val="x-none" w:eastAsia="x-none"/>
        </w:rPr>
        <w:t>校发</w:t>
      </w:r>
      <w:r w:rsidRPr="001E6602">
        <w:rPr>
          <w:rFonts w:ascii="Times New Roman" w:eastAsia="方正书宋简体" w:hAnsi="Times New Roman"/>
          <w:kern w:val="0"/>
          <w:szCs w:val="21"/>
          <w:lang w:val="x-none" w:eastAsia="x-none"/>
        </w:rPr>
        <w:t>〔</w:t>
      </w:r>
      <w:r w:rsidRPr="001E6602">
        <w:rPr>
          <w:rFonts w:ascii="Times New Roman" w:eastAsia="方正书宋简体" w:hAnsi="Times New Roman"/>
          <w:kern w:val="0"/>
          <w:szCs w:val="21"/>
          <w:lang w:val="x-none"/>
        </w:rPr>
        <w:t>2009</w:t>
      </w:r>
      <w:r w:rsidRPr="001E6602">
        <w:rPr>
          <w:rFonts w:ascii="Times New Roman" w:eastAsia="方正书宋简体" w:hAnsi="Times New Roman"/>
          <w:kern w:val="0"/>
          <w:szCs w:val="21"/>
          <w:lang w:val="x-none" w:eastAsia="x-none"/>
        </w:rPr>
        <w:t>〕</w:t>
      </w:r>
      <w:r w:rsidRPr="001E6602">
        <w:rPr>
          <w:rFonts w:ascii="Times New Roman" w:eastAsia="方正书宋简体" w:hAnsi="Times New Roman"/>
          <w:szCs w:val="20"/>
          <w:lang w:val="x-none" w:eastAsia="x-none"/>
        </w:rPr>
        <w:t>16</w:t>
      </w:r>
      <w:r w:rsidRPr="001E6602">
        <w:rPr>
          <w:rFonts w:ascii="Times New Roman" w:eastAsia="方正书宋简体" w:hAnsi="Times New Roman"/>
          <w:szCs w:val="20"/>
          <w:lang w:val="x-none" w:eastAsia="x-none"/>
        </w:rPr>
        <w:t>号</w:t>
      </w:r>
    </w:p>
    <w:p w:rsidR="001E6602" w:rsidRPr="001E6602" w:rsidRDefault="001E6602" w:rsidP="001E6602">
      <w:pPr>
        <w:widowControl/>
        <w:tabs>
          <w:tab w:val="num" w:pos="900"/>
        </w:tabs>
        <w:spacing w:beforeLines="50" w:before="156" w:afterLines="50" w:after="156" w:line="400" w:lineRule="exact"/>
        <w:jc w:val="center"/>
        <w:rPr>
          <w:rFonts w:ascii="Times New Roman" w:eastAsia="方正书宋简体" w:hAnsi="Times New Roman"/>
          <w:kern w:val="0"/>
          <w:szCs w:val="21"/>
        </w:rPr>
      </w:pPr>
      <w:r w:rsidRPr="001E6602">
        <w:rPr>
          <w:rFonts w:ascii="Times New Roman" w:eastAsia="方正书宋简体" w:hAnsi="Times New Roman"/>
          <w:b/>
          <w:bCs/>
          <w:kern w:val="0"/>
          <w:szCs w:val="21"/>
        </w:rPr>
        <w:t>第一章</w:t>
      </w:r>
      <w:r w:rsidRPr="001E6602">
        <w:rPr>
          <w:rFonts w:ascii="Times New Roman" w:eastAsia="方正书宋简体" w:hAnsi="Times New Roman"/>
          <w:b/>
          <w:bCs/>
          <w:kern w:val="0"/>
          <w:szCs w:val="21"/>
        </w:rPr>
        <w:t xml:space="preserve">  </w:t>
      </w:r>
      <w:r w:rsidRPr="001E6602">
        <w:rPr>
          <w:rFonts w:ascii="Times New Roman" w:eastAsia="方正书宋简体" w:hAnsi="Times New Roman"/>
          <w:b/>
          <w:bCs/>
          <w:kern w:val="0"/>
          <w:szCs w:val="21"/>
        </w:rPr>
        <w:t>总则</w:t>
      </w:r>
    </w:p>
    <w:p w:rsidR="001E6602" w:rsidRPr="001E6602" w:rsidRDefault="001E6602" w:rsidP="001E6602">
      <w:pPr>
        <w:spacing w:line="400" w:lineRule="exact"/>
        <w:ind w:firstLineChars="200" w:firstLine="420"/>
        <w:rPr>
          <w:rFonts w:ascii="Times New Roman" w:eastAsia="方正书宋简体" w:hAnsi="Times New Roman"/>
          <w:szCs w:val="20"/>
          <w:lang w:val="x-none" w:eastAsia="x-none"/>
        </w:rPr>
      </w:pPr>
      <w:proofErr w:type="spellStart"/>
      <w:r w:rsidRPr="001E6602">
        <w:rPr>
          <w:rFonts w:ascii="Times New Roman" w:eastAsia="方正书宋简体" w:hAnsi="Times New Roman"/>
          <w:b/>
          <w:szCs w:val="20"/>
          <w:lang w:val="x-none" w:eastAsia="x-none"/>
        </w:rPr>
        <w:t>第一条</w:t>
      </w:r>
      <w:proofErr w:type="spellEnd"/>
      <w:r w:rsidRPr="001E6602">
        <w:rPr>
          <w:rFonts w:ascii="Times New Roman" w:eastAsia="方正书宋简体" w:hAnsi="Times New Roman"/>
          <w:szCs w:val="20"/>
          <w:lang w:val="x-none" w:eastAsia="x-none"/>
        </w:rPr>
        <w:t xml:space="preserve">  </w:t>
      </w:r>
      <w:r w:rsidRPr="001E6602">
        <w:rPr>
          <w:rFonts w:ascii="Times New Roman" w:eastAsia="方正书宋简体" w:hAnsi="Times New Roman"/>
          <w:szCs w:val="20"/>
          <w:lang w:val="x-none" w:eastAsia="x-none"/>
        </w:rPr>
        <w:t>为实施综合实践教育，鼓励学生积极开展综合教育实践活动，根据《内蒙古工业大学本科人才培养方案》要求，学校决定设立综合教育实践学分，对学生在第一课堂外实施的一系列综合教育实践活动给予一定的学分，本科生在校期间，必须取得不少于</w:t>
      </w:r>
      <w:r w:rsidRPr="001E6602">
        <w:rPr>
          <w:rFonts w:ascii="Times New Roman" w:eastAsia="方正书宋简体" w:hAnsi="Times New Roman"/>
          <w:szCs w:val="20"/>
          <w:lang w:val="x-none" w:eastAsia="x-none"/>
        </w:rPr>
        <w:t>10</w:t>
      </w:r>
      <w:r w:rsidRPr="001E6602">
        <w:rPr>
          <w:rFonts w:ascii="Times New Roman" w:eastAsia="方正书宋简体" w:hAnsi="Times New Roman"/>
          <w:szCs w:val="20"/>
          <w:lang w:val="x-none" w:eastAsia="x-none"/>
        </w:rPr>
        <w:t>个综合教育实践学分。</w:t>
      </w:r>
    </w:p>
    <w:p w:rsidR="001E6602" w:rsidRPr="001E6602" w:rsidRDefault="001E6602" w:rsidP="001E6602">
      <w:pPr>
        <w:spacing w:line="400" w:lineRule="exact"/>
        <w:ind w:firstLineChars="200" w:firstLine="420"/>
        <w:rPr>
          <w:rFonts w:ascii="Times New Roman" w:eastAsia="方正书宋简体" w:hAnsi="Times New Roman"/>
          <w:szCs w:val="20"/>
          <w:lang w:val="x-none" w:eastAsia="x-none"/>
        </w:rPr>
      </w:pPr>
      <w:proofErr w:type="spellStart"/>
      <w:r w:rsidRPr="001E6602">
        <w:rPr>
          <w:rFonts w:ascii="Times New Roman" w:eastAsia="方正书宋简体" w:hAnsi="Times New Roman"/>
          <w:b/>
          <w:szCs w:val="20"/>
          <w:lang w:val="x-none" w:eastAsia="x-none"/>
        </w:rPr>
        <w:t>第二条</w:t>
      </w:r>
      <w:proofErr w:type="spellEnd"/>
      <w:r w:rsidRPr="001E6602">
        <w:rPr>
          <w:rFonts w:ascii="Times New Roman" w:eastAsia="方正书宋简体" w:hAnsi="Times New Roman"/>
          <w:szCs w:val="20"/>
          <w:lang w:val="x-none" w:eastAsia="x-none"/>
        </w:rPr>
        <w:t xml:space="preserve"> </w:t>
      </w:r>
      <w:r w:rsidRPr="001E6602">
        <w:rPr>
          <w:rFonts w:ascii="Times New Roman" w:eastAsia="方正书宋简体" w:hAnsi="Times New Roman"/>
          <w:szCs w:val="20"/>
          <w:lang w:val="x-none"/>
        </w:rPr>
        <w:t xml:space="preserve"> </w:t>
      </w:r>
      <w:r w:rsidRPr="001E6602">
        <w:rPr>
          <w:rFonts w:ascii="Times New Roman" w:eastAsia="方正书宋简体" w:hAnsi="Times New Roman"/>
          <w:szCs w:val="20"/>
          <w:lang w:val="x-none" w:eastAsia="x-none"/>
        </w:rPr>
        <w:t>综合教育实践学分认定范围及内容包括：学术、思想教育讲座；社团活动、社会实践、见义勇为等先进事迹；各类国家外语考试或职业资格认证；校园文化活动；体育类竞赛活动；实验项目；学术竞赛；发表的学术论文或文学艺术类作品；科研项目或成果等。</w:t>
      </w:r>
      <w:r w:rsidRPr="001E6602">
        <w:rPr>
          <w:rFonts w:ascii="Times New Roman" w:eastAsia="方正书宋简体" w:hAnsi="Times New Roman"/>
          <w:szCs w:val="20"/>
          <w:lang w:val="x-none" w:eastAsia="x-none"/>
        </w:rPr>
        <w:t xml:space="preserve"> </w:t>
      </w:r>
    </w:p>
    <w:p w:rsidR="001E6602" w:rsidRPr="001E6602" w:rsidRDefault="001E6602" w:rsidP="001E6602">
      <w:pPr>
        <w:widowControl/>
        <w:tabs>
          <w:tab w:val="num" w:pos="900"/>
        </w:tabs>
        <w:spacing w:beforeLines="50" w:before="156" w:afterLines="50" w:after="156" w:line="400" w:lineRule="exact"/>
        <w:jc w:val="center"/>
        <w:rPr>
          <w:rFonts w:ascii="Times New Roman" w:eastAsia="方正书宋简体" w:hAnsi="Times New Roman"/>
          <w:b/>
          <w:bCs/>
          <w:kern w:val="0"/>
          <w:szCs w:val="21"/>
        </w:rPr>
      </w:pPr>
      <w:r w:rsidRPr="001E6602">
        <w:rPr>
          <w:rFonts w:ascii="Times New Roman" w:eastAsia="方正书宋简体" w:hAnsi="Times New Roman"/>
          <w:b/>
          <w:bCs/>
          <w:kern w:val="0"/>
          <w:szCs w:val="21"/>
        </w:rPr>
        <w:t>第二章</w:t>
      </w:r>
      <w:r w:rsidRPr="001E6602">
        <w:rPr>
          <w:rFonts w:ascii="Times New Roman" w:eastAsia="方正书宋简体" w:hAnsi="Times New Roman"/>
          <w:b/>
          <w:bCs/>
          <w:kern w:val="0"/>
          <w:szCs w:val="21"/>
        </w:rPr>
        <w:t xml:space="preserve">  </w:t>
      </w:r>
      <w:r w:rsidRPr="001E6602">
        <w:rPr>
          <w:rFonts w:ascii="Times New Roman" w:eastAsia="方正书宋简体" w:hAnsi="Times New Roman"/>
          <w:b/>
          <w:bCs/>
          <w:kern w:val="0"/>
          <w:szCs w:val="21"/>
        </w:rPr>
        <w:t>学分认定范围及标准</w:t>
      </w:r>
    </w:p>
    <w:p w:rsidR="001E6602" w:rsidRPr="001E6602" w:rsidRDefault="001E6602" w:rsidP="001E6602">
      <w:pPr>
        <w:spacing w:line="400" w:lineRule="exact"/>
        <w:ind w:firstLineChars="200" w:firstLine="420"/>
        <w:rPr>
          <w:rFonts w:ascii="Times New Roman" w:eastAsia="方正书宋简体" w:hAnsi="Times New Roman"/>
          <w:szCs w:val="20"/>
          <w:lang w:val="x-none" w:eastAsia="x-none"/>
        </w:rPr>
      </w:pPr>
      <w:proofErr w:type="spellStart"/>
      <w:r w:rsidRPr="001E6602">
        <w:rPr>
          <w:rFonts w:ascii="Times New Roman" w:eastAsia="方正书宋简体" w:hAnsi="Times New Roman"/>
          <w:b/>
          <w:szCs w:val="20"/>
          <w:lang w:val="x-none" w:eastAsia="x-none"/>
        </w:rPr>
        <w:t>第三条</w:t>
      </w:r>
      <w:proofErr w:type="spellEnd"/>
      <w:r w:rsidRPr="001E6602">
        <w:rPr>
          <w:rFonts w:ascii="Times New Roman" w:eastAsia="方正书宋简体" w:hAnsi="Times New Roman"/>
          <w:szCs w:val="20"/>
          <w:lang w:val="x-none" w:eastAsia="x-none"/>
        </w:rPr>
        <w:t xml:space="preserve">  </w:t>
      </w:r>
      <w:proofErr w:type="spellStart"/>
      <w:r w:rsidRPr="001E6602">
        <w:rPr>
          <w:rFonts w:ascii="Times New Roman" w:eastAsia="方正书宋简体" w:hAnsi="Times New Roman"/>
          <w:szCs w:val="20"/>
          <w:lang w:val="x-none" w:eastAsia="x-none"/>
        </w:rPr>
        <w:t>学术、思想教育讲座的学分认定</w:t>
      </w:r>
      <w:proofErr w:type="spellEnd"/>
    </w:p>
    <w:p w:rsidR="001E6602" w:rsidRDefault="001E6602" w:rsidP="001E6602">
      <w:pPr>
        <w:spacing w:line="400" w:lineRule="exact"/>
        <w:ind w:firstLineChars="200" w:firstLine="420"/>
        <w:rPr>
          <w:rFonts w:ascii="Times New Roman" w:eastAsia="方正书宋简体" w:hAnsi="Times New Roman" w:hint="eastAsia"/>
          <w:szCs w:val="20"/>
          <w:lang w:val="x-none"/>
        </w:rPr>
      </w:pPr>
      <w:r w:rsidRPr="001E6602">
        <w:rPr>
          <w:rFonts w:ascii="Times New Roman" w:eastAsia="方正书宋简体" w:hAnsi="Times New Roman"/>
          <w:szCs w:val="20"/>
          <w:lang w:val="x-none" w:eastAsia="x-none"/>
        </w:rPr>
        <w:t>参加各种学术、思想教育讲座的学分认定范围及标准见表</w:t>
      </w:r>
      <w:r w:rsidRPr="001E6602">
        <w:rPr>
          <w:rFonts w:ascii="Times New Roman" w:eastAsia="方正书宋简体" w:hAnsi="Times New Roman"/>
          <w:szCs w:val="20"/>
          <w:lang w:val="x-none" w:eastAsia="x-none"/>
        </w:rPr>
        <w:t>1</w:t>
      </w:r>
      <w:r w:rsidRPr="001E6602">
        <w:rPr>
          <w:rFonts w:ascii="Times New Roman" w:eastAsia="方正书宋简体" w:hAnsi="Times New Roman"/>
          <w:szCs w:val="20"/>
          <w:lang w:val="x-none" w:eastAsia="x-none"/>
        </w:rPr>
        <w:t>。</w:t>
      </w:r>
    </w:p>
    <w:p w:rsidR="001E6602" w:rsidRPr="007D33BB" w:rsidRDefault="001E6602" w:rsidP="001E6602">
      <w:pPr>
        <w:pStyle w:val="a5"/>
        <w:spacing w:line="400" w:lineRule="exact"/>
        <w:jc w:val="center"/>
        <w:rPr>
          <w:rFonts w:ascii="Times New Roman" w:eastAsia="方正书宋简体" w:hAnsi="Times New Roman"/>
        </w:rPr>
      </w:pPr>
      <w:r w:rsidRPr="007D33BB">
        <w:rPr>
          <w:rFonts w:ascii="Times New Roman" w:eastAsia="方正书宋简体" w:hAnsi="Times New Roman"/>
        </w:rPr>
        <w:t>表</w:t>
      </w:r>
      <w:r w:rsidRPr="007D33BB">
        <w:rPr>
          <w:rFonts w:ascii="Times New Roman" w:eastAsia="方正书宋简体" w:hAnsi="Times New Roman"/>
        </w:rPr>
        <w:t xml:space="preserve">1 </w:t>
      </w:r>
      <w:proofErr w:type="spellStart"/>
      <w:r w:rsidRPr="007D33BB">
        <w:rPr>
          <w:rFonts w:ascii="Times New Roman" w:eastAsia="方正书宋简体" w:hAnsi="Times New Roman"/>
        </w:rPr>
        <w:t>学术、思想教育讲座的学分认定范围及标准</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986"/>
        <w:gridCol w:w="4738"/>
      </w:tblGrid>
      <w:tr w:rsidR="001E6602" w:rsidRPr="007D33BB" w:rsidTr="00B04E21">
        <w:trPr>
          <w:trHeight w:hRule="exact" w:val="340"/>
          <w:jc w:val="center"/>
        </w:trPr>
        <w:tc>
          <w:tcPr>
            <w:tcW w:w="4320" w:type="dxa"/>
            <w:gridSpan w:val="2"/>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学分</w:t>
            </w:r>
            <w:r w:rsidRPr="007D33BB">
              <w:rPr>
                <w:rFonts w:ascii="Times New Roman" w:eastAsia="方正书宋简体" w:hAnsi="Times New Roman"/>
                <w:sz w:val="18"/>
                <w:szCs w:val="18"/>
                <w:lang w:val="en-US" w:eastAsia="zh-CN"/>
              </w:rPr>
              <w:t>/</w:t>
            </w:r>
            <w:r w:rsidRPr="007D33BB">
              <w:rPr>
                <w:rFonts w:ascii="Times New Roman" w:eastAsia="方正书宋简体" w:hAnsi="Times New Roman"/>
                <w:sz w:val="18"/>
                <w:szCs w:val="18"/>
                <w:lang w:val="en-US" w:eastAsia="zh-CN"/>
              </w:rPr>
              <w:t>次</w:t>
            </w:r>
          </w:p>
        </w:tc>
        <w:tc>
          <w:tcPr>
            <w:tcW w:w="4723" w:type="dxa"/>
            <w:vMerge w:val="restart"/>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备注</w:t>
            </w:r>
          </w:p>
        </w:tc>
      </w:tr>
      <w:tr w:rsidR="001E6602" w:rsidRPr="007D33BB" w:rsidTr="00B04E21">
        <w:trPr>
          <w:trHeight w:hRule="exact" w:val="340"/>
          <w:jc w:val="center"/>
        </w:trPr>
        <w:tc>
          <w:tcPr>
            <w:tcW w:w="2340" w:type="dxa"/>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学校组织的讲座</w:t>
            </w:r>
          </w:p>
        </w:tc>
        <w:tc>
          <w:tcPr>
            <w:tcW w:w="1980" w:type="dxa"/>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学院组织的讲座</w:t>
            </w:r>
          </w:p>
        </w:tc>
        <w:tc>
          <w:tcPr>
            <w:tcW w:w="4723" w:type="dxa"/>
            <w:vMerge/>
            <w:shd w:val="clear" w:color="auto" w:fill="auto"/>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p>
        </w:tc>
      </w:tr>
      <w:tr w:rsidR="001E6602" w:rsidRPr="007D33BB" w:rsidTr="00B04E21">
        <w:trPr>
          <w:trHeight w:hRule="exact" w:val="340"/>
          <w:jc w:val="center"/>
        </w:trPr>
        <w:tc>
          <w:tcPr>
            <w:tcW w:w="2340" w:type="dxa"/>
            <w:shd w:val="clear" w:color="auto" w:fill="auto"/>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w:t>
            </w:r>
          </w:p>
        </w:tc>
        <w:tc>
          <w:tcPr>
            <w:tcW w:w="1980" w:type="dxa"/>
            <w:shd w:val="clear" w:color="auto" w:fill="auto"/>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0.5</w:t>
            </w:r>
          </w:p>
        </w:tc>
        <w:tc>
          <w:tcPr>
            <w:tcW w:w="4723" w:type="dxa"/>
            <w:shd w:val="clear" w:color="auto" w:fill="auto"/>
            <w:vAlign w:val="center"/>
          </w:tcPr>
          <w:p w:rsidR="001E6602" w:rsidRPr="007D33BB" w:rsidRDefault="001E6602"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每位学生的此项学分累计不超过</w:t>
            </w:r>
            <w:r w:rsidRPr="007D33BB">
              <w:rPr>
                <w:rFonts w:ascii="Times New Roman" w:eastAsia="方正书宋简体" w:hAnsi="Times New Roman"/>
                <w:sz w:val="18"/>
                <w:szCs w:val="18"/>
                <w:lang w:val="en-US" w:eastAsia="zh-CN"/>
              </w:rPr>
              <w:t>5</w:t>
            </w:r>
            <w:r w:rsidRPr="007D33BB">
              <w:rPr>
                <w:rFonts w:ascii="Times New Roman" w:eastAsia="方正书宋简体" w:hAnsi="Times New Roman"/>
                <w:sz w:val="18"/>
                <w:szCs w:val="18"/>
                <w:lang w:val="en-US" w:eastAsia="zh-CN"/>
              </w:rPr>
              <w:t>学分。</w:t>
            </w:r>
          </w:p>
        </w:tc>
      </w:tr>
    </w:tbl>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第四条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社团活动、社会实践、见义勇为等先进事迹的学分认定</w:t>
      </w:r>
      <w:proofErr w:type="spellEnd"/>
    </w:p>
    <w:p w:rsidR="001E6602" w:rsidRPr="001E6602" w:rsidRDefault="001E6602" w:rsidP="001E6602">
      <w:pPr>
        <w:spacing w:line="400" w:lineRule="exact"/>
        <w:ind w:firstLineChars="200" w:firstLine="420"/>
        <w:rPr>
          <w:rFonts w:ascii="Times New Roman" w:eastAsia="方正书宋简体" w:hAnsi="Times New Roman"/>
          <w:szCs w:val="21"/>
          <w:lang w:val="x-none" w:eastAsia="x-none"/>
        </w:rPr>
      </w:pPr>
      <w:r w:rsidRPr="001E6602">
        <w:rPr>
          <w:rFonts w:ascii="Times New Roman" w:eastAsia="方正书宋简体" w:hAnsi="Times New Roman"/>
          <w:szCs w:val="21"/>
          <w:lang w:val="x-none" w:eastAsia="x-none"/>
        </w:rPr>
        <w:t>（一）参加各种学校社团活动计</w:t>
      </w:r>
      <w:r w:rsidRPr="001E6602">
        <w:rPr>
          <w:rFonts w:ascii="Times New Roman" w:eastAsia="方正书宋简体" w:hAnsi="Times New Roman"/>
          <w:szCs w:val="21"/>
          <w:lang w:val="x-none" w:eastAsia="x-none"/>
        </w:rPr>
        <w:t>1</w:t>
      </w:r>
      <w:r w:rsidRPr="001E6602">
        <w:rPr>
          <w:rFonts w:ascii="Times New Roman" w:eastAsia="方正书宋简体" w:hAnsi="Times New Roman"/>
          <w:szCs w:val="21"/>
          <w:lang w:val="x-none" w:eastAsia="x-none"/>
        </w:rPr>
        <w:t>学分，累计不超过</w:t>
      </w:r>
      <w:r w:rsidRPr="001E6602">
        <w:rPr>
          <w:rFonts w:ascii="Times New Roman" w:eastAsia="方正书宋简体" w:hAnsi="Times New Roman"/>
          <w:szCs w:val="21"/>
          <w:lang w:val="x-none" w:eastAsia="x-none"/>
        </w:rPr>
        <w:t>1</w:t>
      </w:r>
      <w:r w:rsidRPr="001E6602">
        <w:rPr>
          <w:rFonts w:ascii="Times New Roman" w:eastAsia="方正书宋简体" w:hAnsi="Times New Roman"/>
          <w:szCs w:val="21"/>
          <w:lang w:val="x-none" w:eastAsia="x-none"/>
        </w:rPr>
        <w:t>学分。</w:t>
      </w:r>
    </w:p>
    <w:p w:rsidR="001E6602" w:rsidRPr="001E6602" w:rsidRDefault="001E6602" w:rsidP="001E6602">
      <w:pPr>
        <w:spacing w:line="400" w:lineRule="exact"/>
        <w:ind w:firstLineChars="200" w:firstLine="420"/>
        <w:rPr>
          <w:rFonts w:ascii="Times New Roman" w:eastAsia="方正书宋简体" w:hAnsi="Times New Roman"/>
          <w:szCs w:val="21"/>
          <w:lang w:val="x-none" w:eastAsia="x-none"/>
        </w:rPr>
      </w:pPr>
      <w:r w:rsidRPr="001E6602">
        <w:rPr>
          <w:rFonts w:ascii="Times New Roman" w:eastAsia="方正书宋简体" w:hAnsi="Times New Roman"/>
          <w:szCs w:val="21"/>
          <w:lang w:val="x-none" w:eastAsia="x-none"/>
        </w:rPr>
        <w:t>（</w:t>
      </w:r>
      <w:proofErr w:type="spellStart"/>
      <w:r w:rsidRPr="001E6602">
        <w:rPr>
          <w:rFonts w:ascii="Times New Roman" w:eastAsia="方正书宋简体" w:hAnsi="Times New Roman"/>
          <w:szCs w:val="21"/>
          <w:lang w:val="x-none" w:eastAsia="x-none"/>
        </w:rPr>
        <w:t>二）参加各种社会实践（青年志愿者活动等</w:t>
      </w:r>
      <w:proofErr w:type="spellEnd"/>
      <w:r w:rsidRPr="001E6602">
        <w:rPr>
          <w:rFonts w:ascii="Times New Roman" w:eastAsia="方正书宋简体" w:hAnsi="Times New Roman"/>
          <w:szCs w:val="21"/>
          <w:lang w:val="x-none" w:eastAsia="x-none"/>
        </w:rPr>
        <w:t>），或因见义勇为（其他先进事迹）而受到表彰可获得相应学分，学分认定范围及标准见表</w:t>
      </w:r>
      <w:r w:rsidRPr="001E6602">
        <w:rPr>
          <w:rFonts w:ascii="Times New Roman" w:eastAsia="方正书宋简体" w:hAnsi="Times New Roman"/>
          <w:szCs w:val="21"/>
          <w:lang w:val="x-none" w:eastAsia="x-none"/>
        </w:rPr>
        <w:t>2</w:t>
      </w:r>
      <w:r w:rsidRPr="001E6602">
        <w:rPr>
          <w:rFonts w:ascii="Times New Roman" w:eastAsia="方正书宋简体" w:hAnsi="Times New Roman"/>
          <w:szCs w:val="21"/>
          <w:lang w:val="x-none" w:eastAsia="x-none"/>
        </w:rPr>
        <w:t>。</w:t>
      </w:r>
    </w:p>
    <w:p w:rsidR="001E6602" w:rsidRPr="001E6602" w:rsidRDefault="001E6602" w:rsidP="001E6602">
      <w:pPr>
        <w:spacing w:line="400" w:lineRule="exact"/>
        <w:jc w:val="center"/>
        <w:rPr>
          <w:rFonts w:ascii="Times New Roman" w:eastAsia="方正书宋简体" w:hAnsi="Times New Roman"/>
          <w:szCs w:val="21"/>
          <w:lang w:val="x-none" w:eastAsia="x-none"/>
        </w:rPr>
      </w:pPr>
      <w:r w:rsidRPr="001E6602">
        <w:rPr>
          <w:rFonts w:ascii="Times New Roman" w:eastAsia="方正书宋简体" w:hAnsi="Times New Roman"/>
          <w:szCs w:val="21"/>
          <w:lang w:val="x-none" w:eastAsia="x-none"/>
        </w:rPr>
        <w:t>表</w:t>
      </w:r>
      <w:r w:rsidRPr="001E6602">
        <w:rPr>
          <w:rFonts w:ascii="Times New Roman" w:eastAsia="方正书宋简体" w:hAnsi="Times New Roman"/>
          <w:szCs w:val="21"/>
          <w:lang w:val="x-none" w:eastAsia="x-none"/>
        </w:rPr>
        <w:t xml:space="preserve">2 </w:t>
      </w:r>
      <w:proofErr w:type="spellStart"/>
      <w:r w:rsidRPr="001E6602">
        <w:rPr>
          <w:rFonts w:ascii="Times New Roman" w:eastAsia="方正书宋简体" w:hAnsi="Times New Roman"/>
          <w:szCs w:val="21"/>
          <w:lang w:val="x-none" w:eastAsia="x-none"/>
        </w:rPr>
        <w:t>社团活动、社会实践的学分认定范围及标准</w:t>
      </w:r>
      <w:proofErr w:type="spellEnd"/>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1044"/>
        <w:gridCol w:w="1080"/>
        <w:gridCol w:w="798"/>
        <w:gridCol w:w="3060"/>
      </w:tblGrid>
      <w:tr w:rsidR="001E6602" w:rsidRPr="007D33BB" w:rsidTr="00B04E21">
        <w:trPr>
          <w:trHeight w:hRule="exact" w:val="340"/>
          <w:jc w:val="center"/>
        </w:trPr>
        <w:tc>
          <w:tcPr>
            <w:tcW w:w="3096" w:type="dxa"/>
            <w:vMerge w:val="restart"/>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项目</w:t>
            </w:r>
          </w:p>
        </w:tc>
        <w:tc>
          <w:tcPr>
            <w:tcW w:w="2922" w:type="dxa"/>
            <w:gridSpan w:val="3"/>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次</w:t>
            </w:r>
          </w:p>
        </w:tc>
        <w:tc>
          <w:tcPr>
            <w:tcW w:w="3060" w:type="dxa"/>
            <w:vMerge w:val="restart"/>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1E6602" w:rsidRPr="007D33BB" w:rsidTr="00B04E21">
        <w:trPr>
          <w:trHeight w:hRule="exact" w:val="340"/>
          <w:jc w:val="center"/>
        </w:trPr>
        <w:tc>
          <w:tcPr>
            <w:tcW w:w="3096" w:type="dxa"/>
            <w:vMerge/>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044"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国家级</w:t>
            </w:r>
          </w:p>
        </w:tc>
        <w:tc>
          <w:tcPr>
            <w:tcW w:w="1080"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省、部级</w:t>
            </w:r>
          </w:p>
        </w:tc>
        <w:tc>
          <w:tcPr>
            <w:tcW w:w="798"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校级</w:t>
            </w:r>
          </w:p>
        </w:tc>
        <w:tc>
          <w:tcPr>
            <w:tcW w:w="3060" w:type="dxa"/>
            <w:vMerge/>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
        </w:tc>
      </w:tr>
      <w:tr w:rsidR="001E6602" w:rsidRPr="007D33BB" w:rsidTr="00B04E21">
        <w:trPr>
          <w:trHeight w:hRule="exact" w:val="340"/>
          <w:jc w:val="center"/>
        </w:trPr>
        <w:tc>
          <w:tcPr>
            <w:tcW w:w="3096"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社会实践、青年志愿者</w:t>
            </w:r>
          </w:p>
        </w:tc>
        <w:tc>
          <w:tcPr>
            <w:tcW w:w="1044"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1080"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798"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3060" w:type="dxa"/>
            <w:vMerge w:val="restart"/>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proofErr w:type="gramStart"/>
            <w:r w:rsidRPr="007D33BB">
              <w:rPr>
                <w:rFonts w:ascii="Times New Roman" w:eastAsia="方正书宋简体" w:hAnsi="Times New Roman"/>
                <w:sz w:val="18"/>
                <w:szCs w:val="18"/>
              </w:rPr>
              <w:t>团队获</w:t>
            </w:r>
            <w:proofErr w:type="gramEnd"/>
            <w:r w:rsidRPr="007D33BB">
              <w:rPr>
                <w:rFonts w:ascii="Times New Roman" w:eastAsia="方正书宋简体" w:hAnsi="Times New Roman"/>
                <w:sz w:val="18"/>
                <w:szCs w:val="18"/>
              </w:rPr>
              <w:t>表彰的，团队中所有学生均可获得表中所列的相应学分。</w:t>
            </w:r>
          </w:p>
        </w:tc>
      </w:tr>
      <w:tr w:rsidR="001E6602" w:rsidRPr="007D33BB" w:rsidTr="00B04E21">
        <w:trPr>
          <w:trHeight w:hRule="exact" w:val="340"/>
          <w:jc w:val="center"/>
        </w:trPr>
        <w:tc>
          <w:tcPr>
            <w:tcW w:w="3096"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见义勇为或其他先进事迹等</w:t>
            </w:r>
          </w:p>
        </w:tc>
        <w:tc>
          <w:tcPr>
            <w:tcW w:w="1044"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1080"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798"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3060" w:type="dxa"/>
            <w:vMerge/>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p>
        </w:tc>
      </w:tr>
      <w:tr w:rsidR="001E6602" w:rsidRPr="007D33BB" w:rsidTr="00B04E21">
        <w:trPr>
          <w:trHeight w:hRule="exact" w:val="842"/>
          <w:jc w:val="center"/>
        </w:trPr>
        <w:tc>
          <w:tcPr>
            <w:tcW w:w="3096"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参加但未获表彰</w:t>
            </w:r>
          </w:p>
        </w:tc>
        <w:tc>
          <w:tcPr>
            <w:tcW w:w="1044"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080"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798"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3060" w:type="dxa"/>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参加各种社会实践活动未获表彰的，一次计</w:t>
            </w: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学分，学分累计不低于</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学分。</w:t>
            </w:r>
          </w:p>
        </w:tc>
      </w:tr>
    </w:tbl>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第五条</w:t>
      </w:r>
      <w:proofErr w:type="spellEnd"/>
      <w:r w:rsidRPr="007D33BB">
        <w:rPr>
          <w:rFonts w:ascii="Times New Roman" w:eastAsia="方正书宋简体" w:hAnsi="Times New Roman"/>
          <w:b/>
          <w:szCs w:val="21"/>
        </w:rPr>
        <w:t xml:space="preserve"> </w:t>
      </w:r>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各类全国外语考试、各种职业资格认证考试的学分认定</w:t>
      </w:r>
      <w:proofErr w:type="spellEnd"/>
    </w:p>
    <w:p w:rsidR="001E6602" w:rsidRPr="007D33BB" w:rsidRDefault="001E6602" w:rsidP="001E6602">
      <w:pPr>
        <w:pStyle w:val="a5"/>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通过各类全国外语考试或者获得各种职业资格证书，可获得相应学分，其认定范围及标准见表</w:t>
      </w:r>
      <w:r w:rsidRPr="007D33BB">
        <w:rPr>
          <w:rFonts w:ascii="Times New Roman" w:eastAsia="方正书宋简体" w:hAnsi="Times New Roman"/>
          <w:szCs w:val="21"/>
        </w:rPr>
        <w:t>3</w:t>
      </w:r>
      <w:r w:rsidRPr="007D33BB">
        <w:rPr>
          <w:rFonts w:ascii="Times New Roman" w:eastAsia="方正书宋简体" w:hAnsi="Times New Roman"/>
          <w:szCs w:val="21"/>
        </w:rPr>
        <w:t>。</w:t>
      </w:r>
    </w:p>
    <w:p w:rsidR="001E6602" w:rsidRPr="007D33BB" w:rsidRDefault="001E6602" w:rsidP="001E6602">
      <w:pPr>
        <w:pStyle w:val="a5"/>
        <w:spacing w:line="400" w:lineRule="exact"/>
        <w:jc w:val="center"/>
        <w:rPr>
          <w:rFonts w:ascii="Times New Roman" w:eastAsia="方正书宋简体" w:hAnsi="Times New Roman"/>
          <w:szCs w:val="21"/>
        </w:rPr>
      </w:pPr>
      <w:r w:rsidRPr="007D33BB">
        <w:rPr>
          <w:rFonts w:ascii="Times New Roman" w:eastAsia="方正书宋简体" w:hAnsi="Times New Roman"/>
          <w:szCs w:val="21"/>
        </w:rPr>
        <w:lastRenderedPageBreak/>
        <w:t>表</w:t>
      </w:r>
      <w:r w:rsidRPr="007D33BB">
        <w:rPr>
          <w:rFonts w:ascii="Times New Roman" w:eastAsia="方正书宋简体" w:hAnsi="Times New Roman"/>
          <w:szCs w:val="21"/>
        </w:rPr>
        <w:t xml:space="preserve">3 </w:t>
      </w:r>
      <w:proofErr w:type="spellStart"/>
      <w:r w:rsidRPr="007D33BB">
        <w:rPr>
          <w:rFonts w:ascii="Times New Roman" w:eastAsia="方正书宋简体" w:hAnsi="Times New Roman"/>
          <w:szCs w:val="21"/>
        </w:rPr>
        <w:t>通过全国外语考试、获得各种职业资格证书学分认定范围及标准</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449"/>
        <w:gridCol w:w="1087"/>
        <w:gridCol w:w="1281"/>
      </w:tblGrid>
      <w:tr w:rsidR="001E6602" w:rsidRPr="007D33BB" w:rsidTr="001E6602">
        <w:trPr>
          <w:trHeight w:hRule="exact" w:val="340"/>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项目</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要求</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次</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1E6602" w:rsidRPr="007D33BB" w:rsidTr="001E6602">
        <w:trPr>
          <w:trHeight w:hRule="exact" w:val="340"/>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托福、雅思等考试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托福成绩</w:t>
            </w:r>
            <w:r w:rsidRPr="007D33BB">
              <w:rPr>
                <w:rFonts w:ascii="Times New Roman" w:eastAsia="方正书宋简体" w:hAnsi="Times New Roman"/>
                <w:sz w:val="18"/>
                <w:szCs w:val="18"/>
              </w:rPr>
              <w:t>≥75</w:t>
            </w:r>
            <w:r w:rsidRPr="007D33BB">
              <w:rPr>
                <w:rFonts w:ascii="Times New Roman" w:eastAsia="方正书宋简体" w:hAnsi="Times New Roman"/>
                <w:sz w:val="18"/>
                <w:szCs w:val="18"/>
              </w:rPr>
              <w:t>分；雅思成绩</w:t>
            </w:r>
            <w:r w:rsidRPr="007D33BB">
              <w:rPr>
                <w:rFonts w:ascii="Times New Roman" w:eastAsia="方正书宋简体" w:hAnsi="Times New Roman"/>
                <w:sz w:val="18"/>
                <w:szCs w:val="18"/>
              </w:rPr>
              <w:t>≥5.0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1281" w:type="dxa"/>
            <w:vMerge w:val="restart"/>
            <w:tcBorders>
              <w:top w:val="single" w:sz="4" w:space="0" w:color="auto"/>
              <w:left w:val="single" w:sz="4" w:space="0" w:color="auto"/>
              <w:right w:val="single" w:sz="4" w:space="0" w:color="auto"/>
            </w:tcBorders>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获得学分者为非英语专业学生</w:t>
            </w:r>
          </w:p>
        </w:tc>
      </w:tr>
      <w:tr w:rsidR="001E6602" w:rsidRPr="007D33BB" w:rsidTr="001E6602">
        <w:trPr>
          <w:trHeight w:hRule="exact" w:val="340"/>
          <w:jc w:val="center"/>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全国大学英语四、六考试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通过四级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281" w:type="dxa"/>
            <w:vMerge/>
            <w:tcBorders>
              <w:left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通过六级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1281" w:type="dxa"/>
            <w:vMerge/>
            <w:tcBorders>
              <w:left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全国英语专业考试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通过四级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281" w:type="dxa"/>
            <w:tcBorders>
              <w:left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通过八级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1281" w:type="dxa"/>
            <w:tcBorders>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全国日语专业考试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通过二级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通过一级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全国计算机等级考试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通过二级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通过三级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vMerge/>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通过四级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国家程序员考试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通过各级考试</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340"/>
          <w:jc w:val="center"/>
        </w:trPr>
        <w:tc>
          <w:tcPr>
            <w:tcW w:w="3255" w:type="dxa"/>
            <w:tcBorders>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全国普通话考试</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获得二级乙等以上证书</w:t>
            </w:r>
          </w:p>
        </w:tc>
        <w:tc>
          <w:tcPr>
            <w:tcW w:w="1087" w:type="dxa"/>
            <w:tcBorders>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281" w:type="dxa"/>
            <w:tcBorders>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r w:rsidR="001E6602" w:rsidRPr="007D33BB" w:rsidTr="001E6602">
        <w:trPr>
          <w:trHeight w:hRule="exact" w:val="568"/>
          <w:jc w:val="center"/>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驾驶证、导游证、网络工程师、会计师等各类职业资格认证证书</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获得资格证书</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281" w:type="dxa"/>
            <w:tcBorders>
              <w:top w:val="single" w:sz="4" w:space="0" w:color="auto"/>
              <w:left w:val="single" w:sz="4" w:space="0" w:color="auto"/>
              <w:bottom w:val="single" w:sz="4" w:space="0" w:color="auto"/>
              <w:right w:val="single" w:sz="4" w:space="0" w:color="auto"/>
            </w:tcBorders>
            <w:vAlign w:val="center"/>
          </w:tcPr>
          <w:p w:rsidR="001E6602" w:rsidRPr="007D33BB" w:rsidRDefault="001E6602" w:rsidP="00B04E21">
            <w:pPr>
              <w:spacing w:line="240" w:lineRule="exact"/>
              <w:ind w:firstLineChars="200" w:firstLine="360"/>
              <w:jc w:val="center"/>
              <w:rPr>
                <w:rFonts w:ascii="Times New Roman" w:eastAsia="方正书宋简体" w:hAnsi="Times New Roman"/>
                <w:sz w:val="18"/>
                <w:szCs w:val="18"/>
              </w:rPr>
            </w:pPr>
          </w:p>
        </w:tc>
      </w:tr>
    </w:tbl>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第六条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校园文化活动、体育类竞赛活动的学分认定</w:t>
      </w:r>
      <w:proofErr w:type="spellEnd"/>
    </w:p>
    <w:p w:rsidR="001E6602" w:rsidRPr="007D33BB" w:rsidRDefault="001E6602" w:rsidP="001E66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（一）校园文化活动包括演讲、辩论、音乐、舞蹈、作文、戏曲、书法、摄影、</w:t>
      </w:r>
      <w:r w:rsidRPr="007D33BB">
        <w:rPr>
          <w:rFonts w:ascii="Times New Roman" w:eastAsia="方正书宋简体" w:hAnsi="Times New Roman"/>
          <w:szCs w:val="21"/>
        </w:rPr>
        <w:t>DV</w:t>
      </w:r>
      <w:r w:rsidRPr="007D33BB">
        <w:rPr>
          <w:rFonts w:ascii="Times New Roman" w:eastAsia="方正书宋简体" w:hAnsi="Times New Roman"/>
          <w:szCs w:val="21"/>
        </w:rPr>
        <w:t>、多媒体设计等。体育类竞赛活动包括足球、排球、篮球、田径、游泳等。</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（二）参加各种校园文化活动或体育类竞赛活动可获得相应学分，学分认定范围及标准见表</w:t>
      </w:r>
      <w:r w:rsidRPr="007D33BB">
        <w:rPr>
          <w:rFonts w:ascii="Times New Roman" w:eastAsia="方正书宋简体" w:hAnsi="Times New Roman"/>
          <w:szCs w:val="21"/>
        </w:rPr>
        <w:t>4</w:t>
      </w:r>
      <w:r w:rsidRPr="007D33BB">
        <w:rPr>
          <w:rFonts w:ascii="Times New Roman" w:eastAsia="方正书宋简体" w:hAnsi="Times New Roman"/>
          <w:szCs w:val="21"/>
        </w:rPr>
        <w:t>。</w:t>
      </w:r>
    </w:p>
    <w:p w:rsidR="001E6602" w:rsidRPr="007D33BB" w:rsidRDefault="001E6602" w:rsidP="001E6602">
      <w:pPr>
        <w:spacing w:line="400" w:lineRule="exact"/>
        <w:jc w:val="center"/>
        <w:rPr>
          <w:rFonts w:ascii="Times New Roman" w:eastAsia="方正书宋简体" w:hAnsi="Times New Roman"/>
          <w:szCs w:val="21"/>
        </w:rPr>
      </w:pPr>
      <w:r w:rsidRPr="007D33BB">
        <w:rPr>
          <w:rFonts w:ascii="Times New Roman" w:eastAsia="方正书宋简体" w:hAnsi="Times New Roman"/>
          <w:szCs w:val="21"/>
        </w:rPr>
        <w:t>表</w:t>
      </w:r>
      <w:r w:rsidRPr="007D33BB">
        <w:rPr>
          <w:rFonts w:ascii="Times New Roman" w:eastAsia="方正书宋简体" w:hAnsi="Times New Roman"/>
          <w:szCs w:val="21"/>
        </w:rPr>
        <w:t xml:space="preserve">4 </w:t>
      </w:r>
      <w:r w:rsidRPr="007D33BB">
        <w:rPr>
          <w:rFonts w:ascii="Times New Roman" w:eastAsia="方正书宋简体" w:hAnsi="Times New Roman"/>
          <w:szCs w:val="21"/>
        </w:rPr>
        <w:t>校园文化活动、体育类竞赛活动的学分认定范围及标准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896"/>
        <w:gridCol w:w="1650"/>
        <w:gridCol w:w="1077"/>
        <w:gridCol w:w="897"/>
        <w:gridCol w:w="3841"/>
      </w:tblGrid>
      <w:tr w:rsidR="001E6602" w:rsidRPr="007D33BB" w:rsidTr="001E6602">
        <w:trPr>
          <w:trHeight w:hRule="exact" w:val="340"/>
          <w:jc w:val="center"/>
        </w:trPr>
        <w:tc>
          <w:tcPr>
            <w:tcW w:w="1607" w:type="dxa"/>
            <w:gridSpan w:val="2"/>
            <w:vMerge w:val="restart"/>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等级</w:t>
            </w:r>
          </w:p>
        </w:tc>
        <w:tc>
          <w:tcPr>
            <w:tcW w:w="3624" w:type="dxa"/>
            <w:gridSpan w:val="3"/>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次</w:t>
            </w:r>
          </w:p>
        </w:tc>
        <w:tc>
          <w:tcPr>
            <w:tcW w:w="3841" w:type="dxa"/>
            <w:vMerge w:val="restart"/>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1E6602" w:rsidRPr="007D33BB" w:rsidTr="001E6602">
        <w:trPr>
          <w:trHeight w:hRule="exact" w:val="340"/>
          <w:jc w:val="center"/>
        </w:trPr>
        <w:tc>
          <w:tcPr>
            <w:tcW w:w="1607" w:type="dxa"/>
            <w:gridSpan w:val="2"/>
            <w:vMerge/>
            <w:vAlign w:val="center"/>
          </w:tcPr>
          <w:p w:rsidR="001E6602" w:rsidRPr="007D33BB" w:rsidRDefault="001E6602" w:rsidP="00B04E21">
            <w:pPr>
              <w:spacing w:line="280" w:lineRule="exact"/>
              <w:jc w:val="center"/>
              <w:rPr>
                <w:rFonts w:ascii="Times New Roman" w:eastAsia="方正书宋简体" w:hAnsi="Times New Roman"/>
                <w:sz w:val="18"/>
                <w:szCs w:val="18"/>
              </w:rPr>
            </w:pPr>
          </w:p>
        </w:tc>
        <w:tc>
          <w:tcPr>
            <w:tcW w:w="1650" w:type="dxa"/>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省部级及以上</w:t>
            </w:r>
          </w:p>
        </w:tc>
        <w:tc>
          <w:tcPr>
            <w:tcW w:w="1077" w:type="dxa"/>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市、校级</w:t>
            </w:r>
          </w:p>
        </w:tc>
        <w:tc>
          <w:tcPr>
            <w:tcW w:w="89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院级</w:t>
            </w:r>
          </w:p>
        </w:tc>
        <w:tc>
          <w:tcPr>
            <w:tcW w:w="3841" w:type="dxa"/>
            <w:vMerge/>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p>
        </w:tc>
      </w:tr>
      <w:tr w:rsidR="001E6602" w:rsidRPr="007D33BB" w:rsidTr="001E6602">
        <w:trPr>
          <w:trHeight w:hRule="exact" w:val="340"/>
          <w:jc w:val="center"/>
        </w:trPr>
        <w:tc>
          <w:tcPr>
            <w:tcW w:w="711" w:type="dxa"/>
            <w:vMerge w:val="restart"/>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获奖</w:t>
            </w:r>
          </w:p>
        </w:tc>
        <w:tc>
          <w:tcPr>
            <w:tcW w:w="896"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特等</w:t>
            </w:r>
          </w:p>
        </w:tc>
        <w:tc>
          <w:tcPr>
            <w:tcW w:w="1650" w:type="dxa"/>
            <w:vMerge w:val="restart"/>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1077" w:type="dxa"/>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89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3841" w:type="dxa"/>
            <w:vMerge w:val="restart"/>
            <w:shd w:val="clear" w:color="auto" w:fill="auto"/>
            <w:vAlign w:val="center"/>
          </w:tcPr>
          <w:p w:rsidR="001E6602" w:rsidRPr="007D33BB" w:rsidRDefault="001E6602" w:rsidP="00B04E21">
            <w:pPr>
              <w:spacing w:line="28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团队参赛获奖的，团队中所有学生均可获得表中所列的相应学分。</w:t>
            </w:r>
          </w:p>
        </w:tc>
      </w:tr>
      <w:tr w:rsidR="001E6602" w:rsidRPr="007D33BB" w:rsidTr="001E6602">
        <w:trPr>
          <w:trHeight w:hRule="exact" w:val="340"/>
          <w:jc w:val="center"/>
        </w:trPr>
        <w:tc>
          <w:tcPr>
            <w:tcW w:w="711" w:type="dxa"/>
            <w:vMerge/>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p>
        </w:tc>
        <w:tc>
          <w:tcPr>
            <w:tcW w:w="896"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proofErr w:type="gramStart"/>
            <w:r w:rsidRPr="007D33BB">
              <w:rPr>
                <w:rFonts w:ascii="Times New Roman" w:eastAsia="方正书宋简体" w:hAnsi="Times New Roman"/>
                <w:sz w:val="18"/>
                <w:szCs w:val="18"/>
              </w:rPr>
              <w:t>一</w:t>
            </w:r>
            <w:proofErr w:type="gramEnd"/>
          </w:p>
        </w:tc>
        <w:tc>
          <w:tcPr>
            <w:tcW w:w="1650" w:type="dxa"/>
            <w:vMerge/>
            <w:vAlign w:val="center"/>
          </w:tcPr>
          <w:p w:rsidR="001E6602" w:rsidRPr="007D33BB" w:rsidRDefault="001E6602" w:rsidP="00B04E21">
            <w:pPr>
              <w:spacing w:line="280" w:lineRule="exact"/>
              <w:jc w:val="center"/>
              <w:rPr>
                <w:rFonts w:ascii="Times New Roman" w:eastAsia="方正书宋简体" w:hAnsi="Times New Roman"/>
                <w:sz w:val="18"/>
                <w:szCs w:val="18"/>
              </w:rPr>
            </w:pPr>
          </w:p>
        </w:tc>
        <w:tc>
          <w:tcPr>
            <w:tcW w:w="1077" w:type="dxa"/>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4.5</w:t>
            </w:r>
          </w:p>
        </w:tc>
        <w:tc>
          <w:tcPr>
            <w:tcW w:w="89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2.5</w:t>
            </w:r>
          </w:p>
        </w:tc>
        <w:tc>
          <w:tcPr>
            <w:tcW w:w="3841" w:type="dxa"/>
            <w:vMerge/>
            <w:shd w:val="clear" w:color="auto" w:fill="auto"/>
            <w:vAlign w:val="center"/>
          </w:tcPr>
          <w:p w:rsidR="001E6602" w:rsidRPr="007D33BB" w:rsidRDefault="001E6602" w:rsidP="00B04E21">
            <w:pPr>
              <w:spacing w:line="280" w:lineRule="exact"/>
              <w:jc w:val="left"/>
              <w:rPr>
                <w:rFonts w:ascii="Times New Roman" w:eastAsia="方正书宋简体" w:hAnsi="Times New Roman"/>
                <w:sz w:val="18"/>
                <w:szCs w:val="18"/>
              </w:rPr>
            </w:pPr>
          </w:p>
        </w:tc>
      </w:tr>
      <w:tr w:rsidR="001E6602" w:rsidRPr="007D33BB" w:rsidTr="001E6602">
        <w:trPr>
          <w:trHeight w:hRule="exact" w:val="340"/>
          <w:jc w:val="center"/>
        </w:trPr>
        <w:tc>
          <w:tcPr>
            <w:tcW w:w="711" w:type="dxa"/>
            <w:vMerge/>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p>
        </w:tc>
        <w:tc>
          <w:tcPr>
            <w:tcW w:w="896"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二</w:t>
            </w:r>
          </w:p>
        </w:tc>
        <w:tc>
          <w:tcPr>
            <w:tcW w:w="1650" w:type="dxa"/>
            <w:vMerge/>
            <w:vAlign w:val="center"/>
          </w:tcPr>
          <w:p w:rsidR="001E6602" w:rsidRPr="007D33BB" w:rsidRDefault="001E6602" w:rsidP="00B04E21">
            <w:pPr>
              <w:spacing w:line="280" w:lineRule="exact"/>
              <w:jc w:val="center"/>
              <w:rPr>
                <w:rFonts w:ascii="Times New Roman" w:eastAsia="方正书宋简体" w:hAnsi="Times New Roman"/>
                <w:sz w:val="18"/>
                <w:szCs w:val="18"/>
              </w:rPr>
            </w:pPr>
          </w:p>
        </w:tc>
        <w:tc>
          <w:tcPr>
            <w:tcW w:w="107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89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3841" w:type="dxa"/>
            <w:vMerge/>
            <w:shd w:val="clear" w:color="auto" w:fill="auto"/>
            <w:vAlign w:val="center"/>
          </w:tcPr>
          <w:p w:rsidR="001E6602" w:rsidRPr="007D33BB" w:rsidRDefault="001E6602" w:rsidP="00B04E21">
            <w:pPr>
              <w:spacing w:line="280" w:lineRule="exact"/>
              <w:jc w:val="left"/>
              <w:rPr>
                <w:rFonts w:ascii="Times New Roman" w:eastAsia="方正书宋简体" w:hAnsi="Times New Roman"/>
                <w:sz w:val="18"/>
                <w:szCs w:val="18"/>
              </w:rPr>
            </w:pPr>
          </w:p>
        </w:tc>
      </w:tr>
      <w:tr w:rsidR="001E6602" w:rsidRPr="007D33BB" w:rsidTr="001E6602">
        <w:trPr>
          <w:trHeight w:hRule="exact" w:val="340"/>
          <w:jc w:val="center"/>
        </w:trPr>
        <w:tc>
          <w:tcPr>
            <w:tcW w:w="711" w:type="dxa"/>
            <w:vMerge/>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p>
        </w:tc>
        <w:tc>
          <w:tcPr>
            <w:tcW w:w="896"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三</w:t>
            </w:r>
          </w:p>
        </w:tc>
        <w:tc>
          <w:tcPr>
            <w:tcW w:w="1650" w:type="dxa"/>
            <w:vMerge/>
            <w:vAlign w:val="center"/>
          </w:tcPr>
          <w:p w:rsidR="001E6602" w:rsidRPr="007D33BB" w:rsidRDefault="001E6602" w:rsidP="00B04E21">
            <w:pPr>
              <w:spacing w:line="280" w:lineRule="exact"/>
              <w:jc w:val="center"/>
              <w:rPr>
                <w:rFonts w:ascii="Times New Roman" w:eastAsia="方正书宋简体" w:hAnsi="Times New Roman"/>
                <w:sz w:val="18"/>
                <w:szCs w:val="18"/>
              </w:rPr>
            </w:pPr>
          </w:p>
        </w:tc>
        <w:tc>
          <w:tcPr>
            <w:tcW w:w="107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3.5</w:t>
            </w:r>
          </w:p>
        </w:tc>
        <w:tc>
          <w:tcPr>
            <w:tcW w:w="89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1.5</w:t>
            </w:r>
          </w:p>
        </w:tc>
        <w:tc>
          <w:tcPr>
            <w:tcW w:w="3841" w:type="dxa"/>
            <w:vMerge/>
            <w:shd w:val="clear" w:color="auto" w:fill="auto"/>
            <w:vAlign w:val="center"/>
          </w:tcPr>
          <w:p w:rsidR="001E6602" w:rsidRPr="007D33BB" w:rsidRDefault="001E6602" w:rsidP="00B04E21">
            <w:pPr>
              <w:spacing w:line="280" w:lineRule="exact"/>
              <w:jc w:val="left"/>
              <w:rPr>
                <w:rFonts w:ascii="Times New Roman" w:eastAsia="方正书宋简体" w:hAnsi="Times New Roman"/>
                <w:sz w:val="18"/>
                <w:szCs w:val="18"/>
              </w:rPr>
            </w:pPr>
          </w:p>
        </w:tc>
      </w:tr>
      <w:tr w:rsidR="001E6602" w:rsidRPr="007D33BB" w:rsidTr="001E6602">
        <w:trPr>
          <w:trHeight w:hRule="exact" w:val="649"/>
          <w:jc w:val="center"/>
        </w:trPr>
        <w:tc>
          <w:tcPr>
            <w:tcW w:w="1607" w:type="dxa"/>
            <w:gridSpan w:val="2"/>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参赛</w:t>
            </w:r>
          </w:p>
        </w:tc>
        <w:tc>
          <w:tcPr>
            <w:tcW w:w="1650" w:type="dxa"/>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1077" w:type="dxa"/>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0.5</w:t>
            </w:r>
          </w:p>
        </w:tc>
        <w:tc>
          <w:tcPr>
            <w:tcW w:w="897" w:type="dxa"/>
            <w:shd w:val="clear" w:color="auto" w:fill="auto"/>
            <w:vAlign w:val="center"/>
          </w:tcPr>
          <w:p w:rsidR="001E6602" w:rsidRPr="007D33BB" w:rsidRDefault="001E6602"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0.5</w:t>
            </w:r>
          </w:p>
        </w:tc>
        <w:tc>
          <w:tcPr>
            <w:tcW w:w="3841" w:type="dxa"/>
            <w:shd w:val="clear" w:color="auto" w:fill="auto"/>
            <w:vAlign w:val="center"/>
          </w:tcPr>
          <w:p w:rsidR="001E6602" w:rsidRPr="007D33BB" w:rsidRDefault="001E6602" w:rsidP="00B04E21">
            <w:pPr>
              <w:spacing w:line="28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只授予参加竞赛但未获得任何奖项的学生，学分累计不超过</w:t>
            </w: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学分。</w:t>
            </w:r>
          </w:p>
        </w:tc>
      </w:tr>
    </w:tbl>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第七条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实验项目的学分认定</w:t>
      </w:r>
      <w:proofErr w:type="spellEnd"/>
    </w:p>
    <w:p w:rsidR="001E6602" w:rsidRPr="007D33BB" w:rsidRDefault="001E6602" w:rsidP="001E66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利用各类实验室完成教学计划外提高性实验且提交实验报告的学生，每项可获得</w:t>
      </w:r>
      <w:r w:rsidRPr="007D33BB">
        <w:rPr>
          <w:rFonts w:ascii="Times New Roman" w:eastAsia="方正书宋简体" w:hAnsi="Times New Roman"/>
          <w:szCs w:val="21"/>
        </w:rPr>
        <w:t>1</w:t>
      </w:r>
      <w:r w:rsidRPr="007D33BB">
        <w:rPr>
          <w:rFonts w:ascii="Times New Roman" w:eastAsia="方正书宋简体" w:hAnsi="Times New Roman"/>
          <w:szCs w:val="21"/>
        </w:rPr>
        <w:t>学分。</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第八条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校极以上（含校级）学术或科技竞赛的学分认定</w:t>
      </w:r>
      <w:proofErr w:type="spellEnd"/>
    </w:p>
    <w:p w:rsidR="001E6602" w:rsidRPr="007D33BB" w:rsidRDefault="001E6602" w:rsidP="001E66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（一）学术或科技竞赛包括大学生数学建模竞赛、大学生电子设计竞赛、大学生广告艺术大赛、大学生英语竞赛、</w:t>
      </w:r>
      <w:r w:rsidRPr="007D33BB">
        <w:rPr>
          <w:rFonts w:ascii="Times New Roman" w:eastAsia="方正书宋简体" w:hAnsi="Times New Roman"/>
          <w:szCs w:val="21"/>
        </w:rPr>
        <w:t>ACM/ICPC(</w:t>
      </w:r>
      <w:r w:rsidRPr="007D33BB">
        <w:rPr>
          <w:rFonts w:ascii="Times New Roman" w:eastAsia="方正书宋简体" w:hAnsi="Times New Roman"/>
          <w:szCs w:val="21"/>
        </w:rPr>
        <w:t>国际大学生程序设计竞赛</w:t>
      </w:r>
      <w:r w:rsidRPr="007D33BB">
        <w:rPr>
          <w:rFonts w:ascii="Times New Roman" w:eastAsia="方正书宋简体" w:hAnsi="Times New Roman"/>
          <w:szCs w:val="21"/>
        </w:rPr>
        <w:t>)</w:t>
      </w:r>
      <w:r w:rsidRPr="007D33BB">
        <w:rPr>
          <w:rFonts w:ascii="Times New Roman" w:eastAsia="方正书宋简体" w:hAnsi="Times New Roman"/>
          <w:szCs w:val="21"/>
        </w:rPr>
        <w:t>、大学生物理实验竞赛、大学生化学实验技能竞赛、计算机程序设计竞赛、</w:t>
      </w:r>
      <w:r w:rsidRPr="007D33BB">
        <w:rPr>
          <w:rFonts w:ascii="Times New Roman" w:eastAsia="方正书宋简体" w:hAnsi="Times New Roman"/>
          <w:szCs w:val="21"/>
        </w:rPr>
        <w:t>“</w:t>
      </w:r>
      <w:r w:rsidRPr="007D33BB">
        <w:rPr>
          <w:rFonts w:ascii="Times New Roman" w:eastAsia="方正书宋简体" w:hAnsi="Times New Roman"/>
          <w:szCs w:val="21"/>
        </w:rPr>
        <w:t>挑战杯</w:t>
      </w:r>
      <w:r w:rsidRPr="007D33BB">
        <w:rPr>
          <w:rFonts w:ascii="Times New Roman" w:eastAsia="方正书宋简体" w:hAnsi="Times New Roman"/>
          <w:szCs w:val="21"/>
        </w:rPr>
        <w:t>”</w:t>
      </w:r>
      <w:r w:rsidRPr="007D33BB">
        <w:rPr>
          <w:rFonts w:ascii="Times New Roman" w:eastAsia="方正书宋简体" w:hAnsi="Times New Roman"/>
          <w:szCs w:val="21"/>
        </w:rPr>
        <w:t>大学生课外学术科技作品竞赛、</w:t>
      </w:r>
      <w:r w:rsidRPr="007D33BB">
        <w:rPr>
          <w:rFonts w:ascii="Times New Roman" w:eastAsia="方正书宋简体" w:hAnsi="Times New Roman"/>
          <w:szCs w:val="21"/>
        </w:rPr>
        <w:t>“</w:t>
      </w:r>
      <w:r w:rsidRPr="007D33BB">
        <w:rPr>
          <w:rFonts w:ascii="Times New Roman" w:eastAsia="方正书宋简体" w:hAnsi="Times New Roman"/>
          <w:szCs w:val="21"/>
        </w:rPr>
        <w:t>挑战杯</w:t>
      </w:r>
      <w:r w:rsidRPr="007D33BB">
        <w:rPr>
          <w:rFonts w:ascii="Times New Roman" w:eastAsia="方正书宋简体" w:hAnsi="Times New Roman"/>
          <w:szCs w:val="21"/>
        </w:rPr>
        <w:t>”</w:t>
      </w:r>
      <w:r w:rsidRPr="007D33BB">
        <w:rPr>
          <w:rFonts w:ascii="Times New Roman" w:eastAsia="方正书宋简体" w:hAnsi="Times New Roman"/>
          <w:szCs w:val="21"/>
        </w:rPr>
        <w:t>大学生创业计划竞赛及其他由各高校或市级以上部门组织的学术或科技竞赛。</w:t>
      </w:r>
    </w:p>
    <w:p w:rsidR="001E6602" w:rsidRPr="007D33BB" w:rsidRDefault="001E6602" w:rsidP="001E6602">
      <w:pPr>
        <w:pStyle w:val="a5"/>
        <w:spacing w:line="400" w:lineRule="exact"/>
        <w:ind w:firstLineChars="200" w:firstLine="411"/>
        <w:rPr>
          <w:rFonts w:ascii="Times New Roman" w:eastAsia="方正书宋简体" w:hAnsi="Times New Roman"/>
          <w:szCs w:val="21"/>
        </w:rPr>
      </w:pPr>
      <w:r w:rsidRPr="001E6602">
        <w:rPr>
          <w:rFonts w:ascii="Times New Roman" w:eastAsia="方正书宋简体" w:hAnsi="Times New Roman"/>
          <w:w w:val="98"/>
          <w:kern w:val="0"/>
          <w:szCs w:val="21"/>
          <w:fitText w:val="8190" w:id="1531643649"/>
        </w:rPr>
        <w:lastRenderedPageBreak/>
        <w:t>（二）获奖或参赛取得的学分按竞赛性质及奖励等级认定，其学分认定范围及标准见表</w:t>
      </w:r>
      <w:r w:rsidRPr="001E6602">
        <w:rPr>
          <w:rFonts w:ascii="Times New Roman" w:eastAsia="方正书宋简体" w:hAnsi="Times New Roman"/>
          <w:w w:val="98"/>
          <w:kern w:val="0"/>
          <w:szCs w:val="21"/>
          <w:fitText w:val="8190" w:id="1531643649"/>
        </w:rPr>
        <w:t>5</w:t>
      </w:r>
      <w:r w:rsidRPr="001E6602">
        <w:rPr>
          <w:rFonts w:ascii="Times New Roman" w:eastAsia="方正书宋简体" w:hAnsi="Times New Roman"/>
          <w:spacing w:val="8"/>
          <w:w w:val="98"/>
          <w:kern w:val="0"/>
          <w:szCs w:val="21"/>
          <w:fitText w:val="8190" w:id="1531643649"/>
        </w:rPr>
        <w:t>。</w:t>
      </w:r>
    </w:p>
    <w:p w:rsidR="001E6602" w:rsidRPr="007D33BB" w:rsidRDefault="001E6602" w:rsidP="001E6602">
      <w:pPr>
        <w:pStyle w:val="a5"/>
        <w:spacing w:line="400" w:lineRule="exact"/>
        <w:jc w:val="center"/>
        <w:rPr>
          <w:rFonts w:ascii="Times New Roman" w:eastAsia="方正书宋简体" w:hAnsi="Times New Roman"/>
          <w:szCs w:val="21"/>
        </w:rPr>
      </w:pPr>
      <w:r w:rsidRPr="007D33BB">
        <w:rPr>
          <w:rFonts w:ascii="Times New Roman" w:eastAsia="方正书宋简体" w:hAnsi="Times New Roman"/>
          <w:szCs w:val="21"/>
        </w:rPr>
        <w:t>表</w:t>
      </w:r>
      <w:r w:rsidRPr="007D33BB">
        <w:rPr>
          <w:rFonts w:ascii="Times New Roman" w:eastAsia="方正书宋简体" w:hAnsi="Times New Roman"/>
          <w:szCs w:val="21"/>
        </w:rPr>
        <w:t xml:space="preserve">5 </w:t>
      </w:r>
      <w:proofErr w:type="spellStart"/>
      <w:r w:rsidRPr="007D33BB">
        <w:rPr>
          <w:rFonts w:ascii="Times New Roman" w:eastAsia="方正书宋简体" w:hAnsi="Times New Roman"/>
          <w:szCs w:val="21"/>
        </w:rPr>
        <w:t>学术或科技竞赛学分认定范围及标准</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723"/>
        <w:gridCol w:w="1099"/>
        <w:gridCol w:w="1139"/>
        <w:gridCol w:w="1139"/>
        <w:gridCol w:w="4250"/>
      </w:tblGrid>
      <w:tr w:rsidR="001E6602" w:rsidRPr="007D33BB" w:rsidTr="001E6602">
        <w:trPr>
          <w:trHeight w:hRule="exact" w:val="340"/>
          <w:jc w:val="center"/>
        </w:trPr>
        <w:tc>
          <w:tcPr>
            <w:tcW w:w="1445" w:type="dxa"/>
            <w:gridSpan w:val="2"/>
            <w:vMerge w:val="restart"/>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等级</w:t>
            </w:r>
          </w:p>
        </w:tc>
        <w:tc>
          <w:tcPr>
            <w:tcW w:w="3377" w:type="dxa"/>
            <w:gridSpan w:val="3"/>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次</w:t>
            </w:r>
          </w:p>
        </w:tc>
        <w:tc>
          <w:tcPr>
            <w:tcW w:w="4250" w:type="dxa"/>
            <w:vMerge w:val="restart"/>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1E6602" w:rsidRPr="007D33BB" w:rsidTr="001E6602">
        <w:trPr>
          <w:trHeight w:hRule="exact" w:val="340"/>
          <w:jc w:val="center"/>
        </w:trPr>
        <w:tc>
          <w:tcPr>
            <w:tcW w:w="1445" w:type="dxa"/>
            <w:gridSpan w:val="2"/>
            <w:vMerge/>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09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国家级</w:t>
            </w:r>
          </w:p>
        </w:tc>
        <w:tc>
          <w:tcPr>
            <w:tcW w:w="113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省部级</w:t>
            </w:r>
          </w:p>
        </w:tc>
        <w:tc>
          <w:tcPr>
            <w:tcW w:w="1139"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市、校级</w:t>
            </w:r>
          </w:p>
        </w:tc>
        <w:tc>
          <w:tcPr>
            <w:tcW w:w="4250" w:type="dxa"/>
            <w:vMerge/>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
        </w:tc>
      </w:tr>
      <w:tr w:rsidR="001E6602" w:rsidRPr="007D33BB" w:rsidTr="001E6602">
        <w:trPr>
          <w:trHeight w:hRule="exact" w:val="340"/>
          <w:jc w:val="center"/>
        </w:trPr>
        <w:tc>
          <w:tcPr>
            <w:tcW w:w="722" w:type="dxa"/>
            <w:vMerge w:val="restart"/>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获奖</w:t>
            </w:r>
          </w:p>
        </w:tc>
        <w:tc>
          <w:tcPr>
            <w:tcW w:w="723"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特等</w:t>
            </w:r>
          </w:p>
        </w:tc>
        <w:tc>
          <w:tcPr>
            <w:tcW w:w="1099" w:type="dxa"/>
            <w:vMerge w:val="restart"/>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c>
          <w:tcPr>
            <w:tcW w:w="113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9</w:t>
            </w:r>
          </w:p>
        </w:tc>
        <w:tc>
          <w:tcPr>
            <w:tcW w:w="1139"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4250" w:type="dxa"/>
            <w:vMerge w:val="restart"/>
            <w:shd w:val="clear" w:color="auto" w:fill="auto"/>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．多次获奖的同一内容或同一作品，只</w:t>
            </w:r>
            <w:proofErr w:type="gramStart"/>
            <w:r w:rsidRPr="007D33BB">
              <w:rPr>
                <w:rFonts w:ascii="Times New Roman" w:eastAsia="方正书宋简体" w:hAnsi="Times New Roman"/>
                <w:sz w:val="18"/>
                <w:szCs w:val="18"/>
              </w:rPr>
              <w:t>计其中</w:t>
            </w:r>
            <w:proofErr w:type="gramEnd"/>
            <w:r w:rsidRPr="007D33BB">
              <w:rPr>
                <w:rFonts w:ascii="Times New Roman" w:eastAsia="方正书宋简体" w:hAnsi="Times New Roman"/>
                <w:sz w:val="18"/>
                <w:szCs w:val="18"/>
              </w:rPr>
              <w:t>最高奖的学分。</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．团队参赛获奖的，团队中所有学生均可获得表列的相应学分。</w:t>
            </w:r>
          </w:p>
        </w:tc>
      </w:tr>
      <w:tr w:rsidR="001E6602" w:rsidRPr="007D33BB" w:rsidTr="001E6602">
        <w:trPr>
          <w:trHeight w:hRule="exact" w:val="340"/>
          <w:jc w:val="center"/>
        </w:trPr>
        <w:tc>
          <w:tcPr>
            <w:tcW w:w="722" w:type="dxa"/>
            <w:vMerge/>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723"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roofErr w:type="gramStart"/>
            <w:r w:rsidRPr="007D33BB">
              <w:rPr>
                <w:rFonts w:ascii="Times New Roman" w:eastAsia="方正书宋简体" w:hAnsi="Times New Roman"/>
                <w:sz w:val="18"/>
                <w:szCs w:val="18"/>
              </w:rPr>
              <w:t>一</w:t>
            </w:r>
            <w:proofErr w:type="gramEnd"/>
          </w:p>
        </w:tc>
        <w:tc>
          <w:tcPr>
            <w:tcW w:w="1099" w:type="dxa"/>
            <w:vMerge/>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13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8</w:t>
            </w:r>
          </w:p>
        </w:tc>
        <w:tc>
          <w:tcPr>
            <w:tcW w:w="1139"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4250" w:type="dxa"/>
            <w:vMerge/>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p>
        </w:tc>
      </w:tr>
      <w:tr w:rsidR="001E6602" w:rsidRPr="007D33BB" w:rsidTr="001E6602">
        <w:trPr>
          <w:trHeight w:hRule="exact" w:val="340"/>
          <w:jc w:val="center"/>
        </w:trPr>
        <w:tc>
          <w:tcPr>
            <w:tcW w:w="722" w:type="dxa"/>
            <w:vMerge/>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723"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二</w:t>
            </w:r>
          </w:p>
        </w:tc>
        <w:tc>
          <w:tcPr>
            <w:tcW w:w="1099" w:type="dxa"/>
            <w:vMerge/>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13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7</w:t>
            </w:r>
          </w:p>
        </w:tc>
        <w:tc>
          <w:tcPr>
            <w:tcW w:w="1139"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4250" w:type="dxa"/>
            <w:vMerge/>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p>
        </w:tc>
      </w:tr>
      <w:tr w:rsidR="001E6602" w:rsidRPr="007D33BB" w:rsidTr="001E6602">
        <w:trPr>
          <w:trHeight w:hRule="exact" w:val="340"/>
          <w:jc w:val="center"/>
        </w:trPr>
        <w:tc>
          <w:tcPr>
            <w:tcW w:w="722" w:type="dxa"/>
            <w:vMerge/>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723"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三</w:t>
            </w:r>
          </w:p>
        </w:tc>
        <w:tc>
          <w:tcPr>
            <w:tcW w:w="1099" w:type="dxa"/>
            <w:vMerge/>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13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1139"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4250" w:type="dxa"/>
            <w:vMerge/>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p>
        </w:tc>
      </w:tr>
      <w:tr w:rsidR="001E6602" w:rsidRPr="007D33BB" w:rsidTr="001E6602">
        <w:trPr>
          <w:trHeight w:hRule="exact" w:val="682"/>
          <w:jc w:val="center"/>
        </w:trPr>
        <w:tc>
          <w:tcPr>
            <w:tcW w:w="1445" w:type="dxa"/>
            <w:gridSpan w:val="2"/>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参赛</w:t>
            </w:r>
          </w:p>
        </w:tc>
        <w:tc>
          <w:tcPr>
            <w:tcW w:w="109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1139"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1139" w:type="dxa"/>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4250" w:type="dxa"/>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参赛学分只授予参加竞赛未获得任何奖项的学生。参赛学分累计不超过</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学分。</w:t>
            </w:r>
          </w:p>
        </w:tc>
      </w:tr>
    </w:tbl>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第九条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学术论文或文学艺术类作品的学分认定</w:t>
      </w:r>
      <w:proofErr w:type="spellEnd"/>
    </w:p>
    <w:p w:rsidR="001E6602" w:rsidRPr="007D33BB" w:rsidRDefault="001E6602" w:rsidP="001E6602">
      <w:pPr>
        <w:pStyle w:val="a5"/>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（一）学生在国内中文核心期刊上发表学术论文或参加市、校级以上各级学术会议宣读学术论文（或收入论文集）的可获得相应的学分，其分值认定范围及标准见表</w:t>
      </w:r>
      <w:r w:rsidRPr="007D33BB">
        <w:rPr>
          <w:rFonts w:ascii="Times New Roman" w:eastAsia="方正书宋简体" w:hAnsi="Times New Roman"/>
          <w:szCs w:val="21"/>
        </w:rPr>
        <w:t>6</w:t>
      </w:r>
      <w:r w:rsidRPr="007D33BB">
        <w:rPr>
          <w:rFonts w:ascii="Times New Roman" w:eastAsia="方正书宋简体" w:hAnsi="Times New Roman"/>
          <w:szCs w:val="21"/>
        </w:rPr>
        <w:t>。</w:t>
      </w:r>
    </w:p>
    <w:p w:rsidR="001E6602" w:rsidRPr="007D33BB" w:rsidRDefault="001E6602" w:rsidP="001E6602">
      <w:pPr>
        <w:pStyle w:val="a5"/>
        <w:spacing w:line="400" w:lineRule="exact"/>
        <w:jc w:val="center"/>
        <w:rPr>
          <w:rFonts w:ascii="Times New Roman" w:eastAsia="方正书宋简体" w:hAnsi="Times New Roman"/>
          <w:szCs w:val="21"/>
        </w:rPr>
      </w:pPr>
      <w:r w:rsidRPr="007D33BB">
        <w:rPr>
          <w:rFonts w:ascii="Times New Roman" w:eastAsia="方正书宋简体" w:hAnsi="Times New Roman"/>
          <w:szCs w:val="21"/>
        </w:rPr>
        <w:t>表</w:t>
      </w:r>
      <w:r w:rsidRPr="007D33BB">
        <w:rPr>
          <w:rFonts w:ascii="Times New Roman" w:eastAsia="方正书宋简体" w:hAnsi="Times New Roman"/>
          <w:szCs w:val="21"/>
        </w:rPr>
        <w:t xml:space="preserve">6 </w:t>
      </w:r>
      <w:proofErr w:type="spellStart"/>
      <w:r w:rsidRPr="007D33BB">
        <w:rPr>
          <w:rFonts w:ascii="Times New Roman" w:eastAsia="方正书宋简体" w:hAnsi="Times New Roman"/>
          <w:szCs w:val="21"/>
        </w:rPr>
        <w:t>发表或宣读学术论文学分认定范围及标准</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137"/>
        <w:gridCol w:w="1556"/>
        <w:gridCol w:w="3259"/>
      </w:tblGrid>
      <w:tr w:rsidR="001E6602" w:rsidRPr="007D33BB" w:rsidTr="00B04E21">
        <w:trPr>
          <w:trHeight w:hRule="exact" w:val="340"/>
          <w:jc w:val="center"/>
        </w:trPr>
        <w:tc>
          <w:tcPr>
            <w:tcW w:w="3120" w:type="dxa"/>
            <w:vMerge w:val="restart"/>
            <w:tcBorders>
              <w:top w:val="single" w:sz="4" w:space="0" w:color="auto"/>
              <w:left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发表或宣读学术论文的</w:t>
            </w:r>
          </w:p>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期刊或会议级别</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篇</w:t>
            </w:r>
          </w:p>
        </w:tc>
        <w:tc>
          <w:tcPr>
            <w:tcW w:w="3259" w:type="dxa"/>
            <w:vMerge w:val="restart"/>
            <w:tcBorders>
              <w:top w:val="single" w:sz="4" w:space="0" w:color="auto"/>
              <w:left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1E6602" w:rsidRPr="007D33BB" w:rsidTr="00B04E21">
        <w:trPr>
          <w:trHeight w:hRule="exact" w:val="340"/>
          <w:jc w:val="center"/>
        </w:trPr>
        <w:tc>
          <w:tcPr>
            <w:tcW w:w="3120" w:type="dxa"/>
            <w:vMerge/>
            <w:tcBorders>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学生发表</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参加教师发表</w:t>
            </w:r>
          </w:p>
        </w:tc>
        <w:tc>
          <w:tcPr>
            <w:tcW w:w="3259" w:type="dxa"/>
            <w:vMerge/>
            <w:tcBorders>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r>
      <w:tr w:rsidR="001E6602" w:rsidRPr="007D33BB" w:rsidTr="00B04E21">
        <w:trPr>
          <w:trHeight w:hRule="exact" w:val="404"/>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国家级中文核心期刊</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3259" w:type="dxa"/>
            <w:vMerge w:val="restart"/>
            <w:tcBorders>
              <w:top w:val="single" w:sz="4" w:space="0" w:color="auto"/>
              <w:left w:val="single" w:sz="4" w:space="0" w:color="auto"/>
              <w:right w:val="single" w:sz="4" w:space="0" w:color="auto"/>
            </w:tcBorders>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．同一学术论文多级发表的，只计最高级学分。</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．学生在各类期刊或论文集上发表学术论文的学分累计不超过</w:t>
            </w: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学分。</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．参加教师发表的学术论文所获学分累计不超过</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学分。</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4</w:t>
            </w:r>
            <w:r w:rsidRPr="007D33BB">
              <w:rPr>
                <w:rFonts w:ascii="Times New Roman" w:eastAsia="方正书宋简体" w:hAnsi="Times New Roman"/>
                <w:sz w:val="18"/>
                <w:szCs w:val="18"/>
              </w:rPr>
              <w:t>．学生发表学术论文有多位作者的，排名第一位作者计满学分，其他参加者获得学分按作者排序依次递减</w:t>
            </w: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学分。</w:t>
            </w:r>
          </w:p>
        </w:tc>
      </w:tr>
      <w:tr w:rsidR="001E6602" w:rsidRPr="007D33BB" w:rsidTr="00B04E21">
        <w:trPr>
          <w:trHeight w:hRule="exact" w:val="1014"/>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参加国家级学术会议宣读论文（或收入论文集）或者在省部级中文核心期刊上发表学术论文</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3259" w:type="dxa"/>
            <w:vMerge/>
            <w:tcBorders>
              <w:left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r>
      <w:tr w:rsidR="001E6602" w:rsidRPr="007D33BB" w:rsidTr="00B04E21">
        <w:trPr>
          <w:trHeight w:hRule="exact" w:val="680"/>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参加省部级学术会议宣读学术论文（或收入论文集）</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3259" w:type="dxa"/>
            <w:vMerge/>
            <w:tcBorders>
              <w:left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r>
      <w:tr w:rsidR="001E6602" w:rsidRPr="007D33BB" w:rsidTr="00B04E21">
        <w:trPr>
          <w:trHeight w:hRule="exact" w:val="680"/>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参加市、校级学术会议宣读学术论文（或收入论文集）</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3259" w:type="dxa"/>
            <w:vMerge/>
            <w:tcBorders>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r>
    </w:tbl>
    <w:p w:rsidR="001E6602" w:rsidRPr="007D33BB" w:rsidRDefault="001E6602" w:rsidP="001E66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（二）学生在国内正式出版的有刊号的报纸或杂志上发表文学艺术类作品或参加市、校级以上各级文学艺术类活动提交作品并被录用的，可获得相应的学分，其分值认定范围及标准见表</w:t>
      </w:r>
      <w:r w:rsidRPr="007D33BB">
        <w:rPr>
          <w:rFonts w:ascii="Times New Roman" w:eastAsia="方正书宋简体" w:hAnsi="Times New Roman"/>
          <w:szCs w:val="21"/>
        </w:rPr>
        <w:t>7</w:t>
      </w:r>
      <w:r w:rsidRPr="007D33BB">
        <w:rPr>
          <w:rFonts w:ascii="Times New Roman" w:eastAsia="方正书宋简体" w:hAnsi="Times New Roman"/>
          <w:szCs w:val="21"/>
        </w:rPr>
        <w:t>。</w:t>
      </w:r>
    </w:p>
    <w:p w:rsidR="001E6602" w:rsidRPr="007D33BB" w:rsidRDefault="001E6602" w:rsidP="001E6602">
      <w:pPr>
        <w:spacing w:line="400" w:lineRule="exact"/>
        <w:jc w:val="center"/>
        <w:rPr>
          <w:rFonts w:ascii="Times New Roman" w:eastAsia="方正书宋简体" w:hAnsi="Times New Roman"/>
          <w:szCs w:val="21"/>
        </w:rPr>
      </w:pPr>
      <w:r w:rsidRPr="007D33BB">
        <w:rPr>
          <w:rFonts w:ascii="Times New Roman" w:eastAsia="方正书宋简体" w:hAnsi="Times New Roman"/>
          <w:szCs w:val="21"/>
        </w:rPr>
        <w:t>表</w:t>
      </w:r>
      <w:r w:rsidRPr="007D33BB">
        <w:rPr>
          <w:rFonts w:ascii="Times New Roman" w:eastAsia="方正书宋简体" w:hAnsi="Times New Roman"/>
          <w:szCs w:val="21"/>
        </w:rPr>
        <w:t xml:space="preserve">7 </w:t>
      </w:r>
      <w:r w:rsidRPr="007D33BB">
        <w:rPr>
          <w:rFonts w:ascii="Times New Roman" w:eastAsia="方正书宋简体" w:hAnsi="Times New Roman"/>
          <w:szCs w:val="21"/>
        </w:rPr>
        <w:t>发表文学艺术类作品学分认定范围及标准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217"/>
        <w:gridCol w:w="1559"/>
        <w:gridCol w:w="3358"/>
      </w:tblGrid>
      <w:tr w:rsidR="001E6602" w:rsidRPr="007D33BB" w:rsidTr="001E6602">
        <w:trPr>
          <w:trHeight w:val="284"/>
          <w:jc w:val="center"/>
        </w:trPr>
        <w:tc>
          <w:tcPr>
            <w:tcW w:w="2938" w:type="dxa"/>
            <w:vMerge w:val="restart"/>
            <w:tcBorders>
              <w:top w:val="single" w:sz="4" w:space="0" w:color="auto"/>
              <w:left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发表的报纸或杂志或</w:t>
            </w:r>
          </w:p>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参加活动的级别</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篇</w:t>
            </w:r>
          </w:p>
        </w:tc>
        <w:tc>
          <w:tcPr>
            <w:tcW w:w="3358" w:type="dxa"/>
            <w:vMerge w:val="restart"/>
            <w:tcBorders>
              <w:top w:val="single" w:sz="4" w:space="0" w:color="auto"/>
              <w:left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1E6602" w:rsidRPr="007D33BB" w:rsidTr="001E6602">
        <w:trPr>
          <w:trHeight w:val="284"/>
          <w:jc w:val="center"/>
        </w:trPr>
        <w:tc>
          <w:tcPr>
            <w:tcW w:w="2938" w:type="dxa"/>
            <w:vMerge/>
            <w:tcBorders>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学生发表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参加教师发表</w:t>
            </w:r>
          </w:p>
        </w:tc>
        <w:tc>
          <w:tcPr>
            <w:tcW w:w="3358" w:type="dxa"/>
            <w:vMerge/>
            <w:tcBorders>
              <w:left w:val="single" w:sz="4" w:space="0" w:color="auto"/>
              <w:bottom w:val="single" w:sz="4" w:space="0" w:color="auto"/>
              <w:right w:val="single" w:sz="4" w:space="0" w:color="auto"/>
            </w:tcBorders>
          </w:tcPr>
          <w:p w:rsidR="001E6602" w:rsidRPr="007D33BB" w:rsidRDefault="001E6602" w:rsidP="00B04E21">
            <w:pPr>
              <w:spacing w:line="240" w:lineRule="exact"/>
              <w:rPr>
                <w:rFonts w:ascii="Times New Roman" w:eastAsia="方正书宋简体" w:hAnsi="Times New Roman"/>
                <w:sz w:val="18"/>
                <w:szCs w:val="18"/>
              </w:rPr>
            </w:pPr>
          </w:p>
        </w:tc>
      </w:tr>
      <w:tr w:rsidR="001E6602" w:rsidRPr="007D33BB" w:rsidTr="001E6602">
        <w:trPr>
          <w:trHeight w:hRule="exact" w:val="680"/>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国内正式出版的有刊号的报纸或杂志</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3358" w:type="dxa"/>
            <w:vMerge w:val="restart"/>
            <w:tcBorders>
              <w:top w:val="single" w:sz="4" w:space="0" w:color="auto"/>
              <w:left w:val="single" w:sz="4" w:space="0" w:color="auto"/>
              <w:right w:val="single" w:sz="4" w:space="0" w:color="auto"/>
            </w:tcBorders>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．同</w:t>
            </w:r>
            <w:proofErr w:type="gramStart"/>
            <w:r w:rsidRPr="007D33BB">
              <w:rPr>
                <w:rFonts w:ascii="Times New Roman" w:eastAsia="方正书宋简体" w:hAnsi="Times New Roman"/>
                <w:sz w:val="18"/>
                <w:szCs w:val="18"/>
              </w:rPr>
              <w:t>一文学</w:t>
            </w:r>
            <w:proofErr w:type="gramEnd"/>
            <w:r w:rsidRPr="007D33BB">
              <w:rPr>
                <w:rFonts w:ascii="Times New Roman" w:eastAsia="方正书宋简体" w:hAnsi="Times New Roman"/>
                <w:sz w:val="18"/>
                <w:szCs w:val="18"/>
              </w:rPr>
              <w:t>艺术类作品多级发表的，只计最高级学分。</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．学生在各类报纸或杂志上发表文学艺术类作品的学分累计不超过</w:t>
            </w: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学分。</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．参加教师发表的文学艺术类作品所获学分累计不超过</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学分。</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4</w:t>
            </w:r>
            <w:r w:rsidRPr="007D33BB">
              <w:rPr>
                <w:rFonts w:ascii="Times New Roman" w:eastAsia="方正书宋简体" w:hAnsi="Times New Roman"/>
                <w:sz w:val="18"/>
                <w:szCs w:val="18"/>
              </w:rPr>
              <w:t>．学生发表文学艺术类作品有多位作者的，排名第一位作者计满学分，其他参加者获得学分按作者排序依次递减</w:t>
            </w: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学分。</w:t>
            </w:r>
          </w:p>
        </w:tc>
      </w:tr>
      <w:tr w:rsidR="001E6602" w:rsidRPr="007D33BB" w:rsidTr="001E6602">
        <w:trPr>
          <w:trHeight w:val="1058"/>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参加国家级文学艺术类活动、提交作品并被录用或者在正式出版的有刊号的报纸或杂志上发表作品</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3358" w:type="dxa"/>
            <w:vMerge/>
            <w:tcBorders>
              <w:left w:val="single" w:sz="4" w:space="0" w:color="auto"/>
              <w:right w:val="single" w:sz="4" w:space="0" w:color="auto"/>
            </w:tcBorders>
          </w:tcPr>
          <w:p w:rsidR="001E6602" w:rsidRPr="007D33BB" w:rsidRDefault="001E6602" w:rsidP="00B04E21">
            <w:pPr>
              <w:spacing w:line="240" w:lineRule="exact"/>
              <w:rPr>
                <w:rFonts w:ascii="Times New Roman" w:eastAsia="方正书宋简体" w:hAnsi="Times New Roman"/>
                <w:sz w:val="18"/>
                <w:szCs w:val="18"/>
              </w:rPr>
            </w:pPr>
          </w:p>
        </w:tc>
      </w:tr>
      <w:tr w:rsidR="001E6602" w:rsidRPr="007D33BB" w:rsidTr="001E6602">
        <w:trPr>
          <w:trHeight w:hRule="exact" w:val="680"/>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参加省部级文学艺术类活动、提交作品并被录用</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3358" w:type="dxa"/>
            <w:vMerge/>
            <w:tcBorders>
              <w:left w:val="single" w:sz="4" w:space="0" w:color="auto"/>
              <w:right w:val="single" w:sz="4" w:space="0" w:color="auto"/>
            </w:tcBorders>
          </w:tcPr>
          <w:p w:rsidR="001E6602" w:rsidRPr="007D33BB" w:rsidRDefault="001E6602" w:rsidP="00B04E21">
            <w:pPr>
              <w:spacing w:line="240" w:lineRule="exact"/>
              <w:rPr>
                <w:rFonts w:ascii="Times New Roman" w:eastAsia="方正书宋简体" w:hAnsi="Times New Roman"/>
                <w:sz w:val="18"/>
                <w:szCs w:val="18"/>
              </w:rPr>
            </w:pPr>
          </w:p>
        </w:tc>
      </w:tr>
      <w:tr w:rsidR="001E6602" w:rsidRPr="007D33BB" w:rsidTr="001E6602">
        <w:trPr>
          <w:trHeight w:hRule="exact" w:val="680"/>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参加市、校级文学艺术类活动、提交作品并被录用</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c>
          <w:tcPr>
            <w:tcW w:w="3358" w:type="dxa"/>
            <w:vMerge/>
            <w:tcBorders>
              <w:left w:val="single" w:sz="4" w:space="0" w:color="auto"/>
              <w:bottom w:val="single" w:sz="4" w:space="0" w:color="auto"/>
              <w:right w:val="single" w:sz="4" w:space="0" w:color="auto"/>
            </w:tcBorders>
          </w:tcPr>
          <w:p w:rsidR="001E6602" w:rsidRPr="007D33BB" w:rsidRDefault="001E6602" w:rsidP="00B04E21">
            <w:pPr>
              <w:spacing w:line="240" w:lineRule="exact"/>
              <w:rPr>
                <w:rFonts w:ascii="Times New Roman" w:eastAsia="方正书宋简体" w:hAnsi="Times New Roman"/>
                <w:sz w:val="18"/>
                <w:szCs w:val="18"/>
              </w:rPr>
            </w:pPr>
          </w:p>
        </w:tc>
      </w:tr>
    </w:tbl>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lastRenderedPageBreak/>
        <w:t>第十条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科研项目或成果的学分认定</w:t>
      </w:r>
      <w:proofErr w:type="spellEnd"/>
    </w:p>
    <w:p w:rsidR="001E6602" w:rsidRPr="007D33BB" w:rsidRDefault="001E6602" w:rsidP="001E66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学生独立承担大学生科技创新基金，独立承担或参与教师承担的纵、横向课题以及拥有科研成果、专利等可获得相应科研项目或成果学分，科研项目或成果的学分认定范围及标准见表</w:t>
      </w:r>
      <w:r w:rsidRPr="007D33BB">
        <w:rPr>
          <w:rFonts w:ascii="Times New Roman" w:eastAsia="方正书宋简体" w:hAnsi="Times New Roman"/>
          <w:szCs w:val="21"/>
        </w:rPr>
        <w:t>8</w:t>
      </w:r>
      <w:r w:rsidRPr="007D33BB">
        <w:rPr>
          <w:rFonts w:ascii="Times New Roman" w:eastAsia="方正书宋简体" w:hAnsi="Times New Roman"/>
          <w:szCs w:val="21"/>
        </w:rPr>
        <w:t>。</w:t>
      </w:r>
    </w:p>
    <w:p w:rsidR="001E6602" w:rsidRPr="007D33BB" w:rsidRDefault="001E6602" w:rsidP="001E6602">
      <w:pPr>
        <w:spacing w:afterLines="50" w:after="156" w:line="400" w:lineRule="exact"/>
        <w:jc w:val="center"/>
        <w:rPr>
          <w:rFonts w:ascii="Times New Roman" w:eastAsia="方正书宋简体" w:hAnsi="Times New Roman"/>
          <w:szCs w:val="21"/>
        </w:rPr>
      </w:pPr>
      <w:r w:rsidRPr="007D33BB">
        <w:rPr>
          <w:rFonts w:ascii="Times New Roman" w:eastAsia="方正书宋简体" w:hAnsi="Times New Roman"/>
          <w:szCs w:val="21"/>
        </w:rPr>
        <w:t>表</w:t>
      </w:r>
      <w:r w:rsidRPr="007D33BB">
        <w:rPr>
          <w:rFonts w:ascii="Times New Roman" w:eastAsia="方正书宋简体" w:hAnsi="Times New Roman"/>
          <w:szCs w:val="21"/>
        </w:rPr>
        <w:t xml:space="preserve">8 </w:t>
      </w:r>
      <w:r w:rsidRPr="007D33BB">
        <w:rPr>
          <w:rFonts w:ascii="Times New Roman" w:eastAsia="方正书宋简体" w:hAnsi="Times New Roman"/>
          <w:szCs w:val="21"/>
        </w:rPr>
        <w:t>科研项目或成果的学分认定范围及标准</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92"/>
        <w:gridCol w:w="1980"/>
        <w:gridCol w:w="3248"/>
      </w:tblGrid>
      <w:tr w:rsidR="001E6602" w:rsidRPr="007D33BB" w:rsidTr="00B04E21">
        <w:trPr>
          <w:trHeight w:val="284"/>
        </w:trPr>
        <w:tc>
          <w:tcPr>
            <w:tcW w:w="2268" w:type="dxa"/>
            <w:vMerge w:val="restart"/>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项目</w:t>
            </w:r>
          </w:p>
        </w:tc>
        <w:tc>
          <w:tcPr>
            <w:tcW w:w="3672" w:type="dxa"/>
            <w:gridSpan w:val="2"/>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项</w:t>
            </w:r>
          </w:p>
        </w:tc>
        <w:tc>
          <w:tcPr>
            <w:tcW w:w="3248" w:type="dxa"/>
            <w:vMerge w:val="restart"/>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1E6602" w:rsidRPr="007D33BB" w:rsidTr="00B04E21">
        <w:trPr>
          <w:trHeight w:val="625"/>
        </w:trPr>
        <w:tc>
          <w:tcPr>
            <w:tcW w:w="2268" w:type="dxa"/>
            <w:vMerge/>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1692"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学生承担或拥有</w:t>
            </w:r>
          </w:p>
        </w:tc>
        <w:tc>
          <w:tcPr>
            <w:tcW w:w="1980"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参与教师承担或学生、教师共同拥有</w:t>
            </w:r>
          </w:p>
        </w:tc>
        <w:tc>
          <w:tcPr>
            <w:tcW w:w="3248" w:type="dxa"/>
            <w:vMerge/>
          </w:tcPr>
          <w:p w:rsidR="001E6602" w:rsidRPr="007D33BB" w:rsidRDefault="001E6602" w:rsidP="00B04E21">
            <w:pPr>
              <w:spacing w:line="240" w:lineRule="exact"/>
              <w:rPr>
                <w:rFonts w:ascii="Times New Roman" w:eastAsia="方正书宋简体" w:hAnsi="Times New Roman"/>
                <w:sz w:val="18"/>
                <w:szCs w:val="18"/>
              </w:rPr>
            </w:pPr>
          </w:p>
        </w:tc>
      </w:tr>
      <w:tr w:rsidR="001E6602" w:rsidRPr="007D33BB" w:rsidTr="00B04E21">
        <w:trPr>
          <w:trHeight w:hRule="exact" w:val="454"/>
        </w:trPr>
        <w:tc>
          <w:tcPr>
            <w:tcW w:w="2268"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大学生科技创新基金</w:t>
            </w:r>
          </w:p>
        </w:tc>
        <w:tc>
          <w:tcPr>
            <w:tcW w:w="1692"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1980"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w:t>
            </w:r>
          </w:p>
        </w:tc>
        <w:tc>
          <w:tcPr>
            <w:tcW w:w="3248" w:type="dxa"/>
            <w:vMerge w:val="restart"/>
            <w:vAlign w:val="center"/>
          </w:tcPr>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大学生科技创新基金</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的申请条件和具体事项详见《内蒙古工业大学大学生科技创新基金管理办法》。</w:t>
            </w:r>
          </w:p>
          <w:p w:rsidR="001E6602" w:rsidRPr="007D33BB" w:rsidRDefault="001E6602"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．参加教师承担的项目或学生、教师共同拥有的项目学分累计不超过</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学分。</w:t>
            </w:r>
          </w:p>
        </w:tc>
      </w:tr>
      <w:tr w:rsidR="001E6602" w:rsidRPr="007D33BB" w:rsidTr="00B04E21">
        <w:trPr>
          <w:trHeight w:hRule="exact" w:val="454"/>
        </w:trPr>
        <w:tc>
          <w:tcPr>
            <w:tcW w:w="2268"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纵、横向课题</w:t>
            </w:r>
          </w:p>
        </w:tc>
        <w:tc>
          <w:tcPr>
            <w:tcW w:w="1692"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1980"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3248" w:type="dxa"/>
            <w:vMerge/>
          </w:tcPr>
          <w:p w:rsidR="001E6602" w:rsidRPr="007D33BB" w:rsidRDefault="001E6602" w:rsidP="00B04E21">
            <w:pPr>
              <w:spacing w:line="240" w:lineRule="exact"/>
              <w:rPr>
                <w:rFonts w:ascii="Times New Roman" w:eastAsia="方正书宋简体" w:hAnsi="Times New Roman"/>
                <w:sz w:val="18"/>
                <w:szCs w:val="18"/>
              </w:rPr>
            </w:pPr>
          </w:p>
        </w:tc>
      </w:tr>
      <w:tr w:rsidR="001E6602" w:rsidRPr="007D33BB" w:rsidTr="00B04E21">
        <w:trPr>
          <w:trHeight w:hRule="exact" w:val="454"/>
        </w:trPr>
        <w:tc>
          <w:tcPr>
            <w:tcW w:w="2268"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科研成果</w:t>
            </w:r>
          </w:p>
        </w:tc>
        <w:tc>
          <w:tcPr>
            <w:tcW w:w="1692"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1980"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3248" w:type="dxa"/>
            <w:vMerge/>
          </w:tcPr>
          <w:p w:rsidR="001E6602" w:rsidRPr="007D33BB" w:rsidRDefault="001E6602" w:rsidP="00B04E21">
            <w:pPr>
              <w:spacing w:line="240" w:lineRule="exact"/>
              <w:rPr>
                <w:rFonts w:ascii="Times New Roman" w:eastAsia="方正书宋简体" w:hAnsi="Times New Roman"/>
                <w:sz w:val="18"/>
                <w:szCs w:val="18"/>
              </w:rPr>
            </w:pPr>
          </w:p>
        </w:tc>
      </w:tr>
      <w:tr w:rsidR="001E6602" w:rsidRPr="007D33BB" w:rsidTr="00B04E21">
        <w:trPr>
          <w:trHeight w:hRule="exact" w:val="454"/>
        </w:trPr>
        <w:tc>
          <w:tcPr>
            <w:tcW w:w="2268"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专利</w:t>
            </w:r>
          </w:p>
        </w:tc>
        <w:tc>
          <w:tcPr>
            <w:tcW w:w="1692"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1980" w:type="dxa"/>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3248" w:type="dxa"/>
            <w:vMerge/>
          </w:tcPr>
          <w:p w:rsidR="001E6602" w:rsidRPr="007D33BB" w:rsidRDefault="001E6602" w:rsidP="00B04E21">
            <w:pPr>
              <w:spacing w:line="240" w:lineRule="exact"/>
              <w:rPr>
                <w:rFonts w:ascii="Times New Roman" w:eastAsia="方正书宋简体" w:hAnsi="Times New Roman"/>
                <w:sz w:val="18"/>
                <w:szCs w:val="18"/>
              </w:rPr>
            </w:pPr>
          </w:p>
        </w:tc>
      </w:tr>
    </w:tbl>
    <w:p w:rsidR="001E6602" w:rsidRPr="007D33BB" w:rsidRDefault="001E6602" w:rsidP="001E6602">
      <w:pPr>
        <w:widowControl/>
        <w:tabs>
          <w:tab w:val="num" w:pos="900"/>
        </w:tabs>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第三章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组织实施</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第十一条</w:t>
      </w:r>
      <w:proofErr w:type="spellEnd"/>
      <w:r w:rsidRPr="007D33BB">
        <w:rPr>
          <w:rFonts w:ascii="Times New Roman" w:eastAsia="方正书宋简体" w:hAnsi="Times New Roman"/>
          <w:szCs w:val="21"/>
        </w:rPr>
        <w:t xml:space="preserve">  </w:t>
      </w:r>
      <w:r w:rsidRPr="007D33BB">
        <w:rPr>
          <w:rFonts w:ascii="Times New Roman" w:eastAsia="方正书宋简体" w:hAnsi="Times New Roman"/>
          <w:szCs w:val="21"/>
        </w:rPr>
        <w:t>为保证学生综合教育实践活动正常、有序地开展，学校成立由校领导任组长，由团委、教务处、学工处、科技处、宣传部、金川管委会、体育部、大学生文化素质基地、工程训练中心、招生就业处、后勤处等相关部门负责人任组员的</w:t>
      </w:r>
      <w:r w:rsidRPr="007D33BB">
        <w:rPr>
          <w:rFonts w:ascii="Times New Roman" w:eastAsia="方正书宋简体" w:hAnsi="Times New Roman"/>
          <w:szCs w:val="21"/>
        </w:rPr>
        <w:t>“</w:t>
      </w:r>
      <w:r w:rsidRPr="007D33BB">
        <w:rPr>
          <w:rFonts w:ascii="Times New Roman" w:eastAsia="方正书宋简体" w:hAnsi="Times New Roman"/>
          <w:szCs w:val="21"/>
        </w:rPr>
        <w:t>学校综合教育实践学分领导小组</w:t>
      </w:r>
      <w:r w:rsidRPr="007D33BB">
        <w:rPr>
          <w:rFonts w:ascii="Times New Roman" w:eastAsia="方正书宋简体" w:hAnsi="Times New Roman"/>
          <w:szCs w:val="21"/>
        </w:rPr>
        <w:t>”</w:t>
      </w:r>
      <w:r w:rsidRPr="007D33BB">
        <w:rPr>
          <w:rFonts w:ascii="Times New Roman" w:eastAsia="方正书宋简体" w:hAnsi="Times New Roman"/>
          <w:szCs w:val="21"/>
        </w:rPr>
        <w:t>，领导小组办公室设在团委。</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第十二条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各学院应成立由党总支书记任组长的</w:t>
      </w:r>
      <w:r w:rsidRPr="007D33BB">
        <w:rPr>
          <w:rFonts w:ascii="Times New Roman" w:eastAsia="方正书宋简体" w:hAnsi="Times New Roman"/>
          <w:szCs w:val="21"/>
        </w:rPr>
        <w:t>“</w:t>
      </w:r>
      <w:r w:rsidRPr="007D33BB">
        <w:rPr>
          <w:rFonts w:ascii="Times New Roman" w:eastAsia="方正书宋简体" w:hAnsi="Times New Roman"/>
          <w:szCs w:val="21"/>
        </w:rPr>
        <w:t>学院综合教育实践学分领导小组</w:t>
      </w:r>
      <w:proofErr w:type="spellEnd"/>
      <w:r w:rsidRPr="007D33BB">
        <w:rPr>
          <w:rFonts w:ascii="Times New Roman" w:eastAsia="方正书宋简体" w:hAnsi="Times New Roman"/>
          <w:szCs w:val="21"/>
        </w:rPr>
        <w:t>”</w:t>
      </w:r>
      <w:r w:rsidRPr="007D33BB">
        <w:rPr>
          <w:rFonts w:ascii="Times New Roman" w:eastAsia="方正书宋简体" w:hAnsi="Times New Roman"/>
          <w:szCs w:val="21"/>
        </w:rPr>
        <w:t>。</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第十三条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本科生综合教育实践学分的实施工作，由学校综合教育实践学分领导小组办公室负责组织进行</w:t>
      </w:r>
      <w:proofErr w:type="spellEnd"/>
      <w:r w:rsidRPr="007D33BB">
        <w:rPr>
          <w:rFonts w:ascii="Times New Roman" w:eastAsia="方正书宋简体" w:hAnsi="Times New Roman"/>
          <w:szCs w:val="21"/>
        </w:rPr>
        <w:t>。</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第十四条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各学院综合教育实践学分领导小组，在学校综合教育实践学分领导小组的统一领导下，负责本学院本科生综合教育实践学分的实施工作</w:t>
      </w:r>
      <w:proofErr w:type="spellEnd"/>
      <w:r w:rsidRPr="007D33BB">
        <w:rPr>
          <w:rFonts w:ascii="Times New Roman" w:eastAsia="方正书宋简体" w:hAnsi="Times New Roman"/>
          <w:szCs w:val="21"/>
        </w:rPr>
        <w:t>。</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第十五条</w:t>
      </w:r>
      <w:proofErr w:type="spellEnd"/>
      <w:r w:rsidRPr="007D33BB">
        <w:rPr>
          <w:rFonts w:ascii="Times New Roman" w:eastAsia="方正书宋简体" w:hAnsi="Times New Roman"/>
          <w:szCs w:val="21"/>
        </w:rPr>
        <w:t xml:space="preserve">  </w:t>
      </w:r>
      <w:r w:rsidRPr="007D33BB">
        <w:rPr>
          <w:rFonts w:ascii="Times New Roman" w:eastAsia="方正书宋简体" w:hAnsi="Times New Roman"/>
          <w:szCs w:val="21"/>
        </w:rPr>
        <w:t>各学院于每年</w:t>
      </w:r>
      <w:r w:rsidRPr="007D33BB">
        <w:rPr>
          <w:rFonts w:ascii="Times New Roman" w:eastAsia="方正书宋简体" w:hAnsi="Times New Roman"/>
          <w:szCs w:val="21"/>
        </w:rPr>
        <w:t>6</w:t>
      </w:r>
      <w:r w:rsidRPr="007D33BB">
        <w:rPr>
          <w:rFonts w:ascii="Times New Roman" w:eastAsia="方正书宋简体" w:hAnsi="Times New Roman"/>
          <w:szCs w:val="21"/>
        </w:rPr>
        <w:t>月</w:t>
      </w:r>
      <w:r w:rsidRPr="007D33BB">
        <w:rPr>
          <w:rFonts w:ascii="Times New Roman" w:eastAsia="方正书宋简体" w:hAnsi="Times New Roman"/>
          <w:szCs w:val="21"/>
        </w:rPr>
        <w:t>10</w:t>
      </w:r>
      <w:r w:rsidRPr="007D33BB">
        <w:rPr>
          <w:rFonts w:ascii="Times New Roman" w:eastAsia="方正书宋简体" w:hAnsi="Times New Roman"/>
          <w:szCs w:val="21"/>
        </w:rPr>
        <w:t>日之前将本年度预计毕业生获得的综合教育学分汇总后，报教务处学籍科备案，以便教务处进行毕业生资格审查。</w:t>
      </w:r>
    </w:p>
    <w:p w:rsidR="001E6602" w:rsidRPr="007D33BB" w:rsidRDefault="001E6602" w:rsidP="001E6602">
      <w:pPr>
        <w:widowControl/>
        <w:tabs>
          <w:tab w:val="num" w:pos="900"/>
        </w:tabs>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第四章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附则</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b/>
          <w:szCs w:val="21"/>
        </w:rPr>
        <w:t>第十六条</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本办法自颁布之日起实施，由教务处负责解释</w:t>
      </w:r>
      <w:proofErr w:type="spellEnd"/>
      <w:r w:rsidRPr="007D33BB">
        <w:rPr>
          <w:rFonts w:ascii="Times New Roman" w:eastAsia="方正书宋简体" w:hAnsi="Times New Roman"/>
          <w:szCs w:val="21"/>
        </w:rPr>
        <w:t>。</w:t>
      </w:r>
    </w:p>
    <w:p w:rsidR="001E6602" w:rsidRPr="007D33BB" w:rsidRDefault="001E6602" w:rsidP="001E6602">
      <w:pPr>
        <w:pStyle w:val="a5"/>
        <w:spacing w:line="400" w:lineRule="exact"/>
        <w:ind w:firstLineChars="200" w:firstLine="420"/>
        <w:rPr>
          <w:rFonts w:ascii="Times New Roman" w:eastAsia="方正书宋简体" w:hAnsi="Times New Roman"/>
          <w:szCs w:val="21"/>
        </w:rPr>
      </w:pPr>
    </w:p>
    <w:p w:rsidR="001E6602" w:rsidRPr="007D33BB" w:rsidRDefault="001E6602" w:rsidP="001E66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附件</w:t>
      </w:r>
      <w:proofErr w:type="spellEnd"/>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内蒙古工业大学综合教育实践项目及学分认定标准</w:t>
      </w:r>
      <w:proofErr w:type="spellEnd"/>
    </w:p>
    <w:p w:rsidR="001E6602" w:rsidRPr="001E6602" w:rsidRDefault="001E6602" w:rsidP="001E6602">
      <w:pPr>
        <w:spacing w:line="400" w:lineRule="exact"/>
        <w:ind w:firstLineChars="200" w:firstLine="420"/>
        <w:rPr>
          <w:rFonts w:ascii="Times New Roman" w:eastAsia="方正书宋简体" w:hAnsi="Times New Roman" w:hint="eastAsia"/>
          <w:szCs w:val="20"/>
          <w:lang w:val="x-none"/>
        </w:rPr>
      </w:pPr>
    </w:p>
    <w:p w:rsidR="001E6602" w:rsidRPr="007D33BB" w:rsidRDefault="006762E9" w:rsidP="001E6602">
      <w:pPr>
        <w:spacing w:line="400" w:lineRule="exact"/>
        <w:jc w:val="left"/>
        <w:rPr>
          <w:rFonts w:ascii="Times New Roman" w:eastAsia="方正书宋简体" w:hAnsi="Times New Roman"/>
          <w:kern w:val="0"/>
          <w:szCs w:val="21"/>
        </w:rPr>
      </w:pPr>
      <w:r w:rsidRPr="007D33BB">
        <w:rPr>
          <w:rFonts w:ascii="Times New Roman" w:hAnsi="Times New Roman"/>
        </w:rPr>
        <w:br w:type="page"/>
      </w:r>
      <w:r w:rsidR="001E6602" w:rsidRPr="007D33BB">
        <w:rPr>
          <w:rFonts w:ascii="Times New Roman" w:eastAsia="方正书宋简体" w:hAnsi="Times New Roman"/>
          <w:kern w:val="0"/>
          <w:szCs w:val="21"/>
        </w:rPr>
        <w:lastRenderedPageBreak/>
        <w:t>附件：</w:t>
      </w:r>
    </w:p>
    <w:p w:rsidR="001E6602" w:rsidRPr="007D33BB" w:rsidRDefault="001E6602" w:rsidP="001E6602">
      <w:pPr>
        <w:spacing w:afterLines="50" w:after="156" w:line="400" w:lineRule="exact"/>
        <w:jc w:val="center"/>
        <w:rPr>
          <w:rFonts w:ascii="Times New Roman" w:eastAsia="方正书宋简体" w:hAnsi="Times New Roman"/>
          <w:b/>
          <w:bCs/>
          <w:kern w:val="0"/>
          <w:sz w:val="28"/>
          <w:szCs w:val="28"/>
        </w:rPr>
      </w:pPr>
      <w:r w:rsidRPr="007D33BB">
        <w:rPr>
          <w:rFonts w:ascii="Times New Roman" w:eastAsia="方正书宋简体" w:hAnsi="Times New Roman"/>
          <w:b/>
          <w:bCs/>
          <w:kern w:val="0"/>
          <w:sz w:val="28"/>
          <w:szCs w:val="28"/>
        </w:rPr>
        <w:t>内蒙古工业大学本科学生综合教育实践项目及学分认定标准</w:t>
      </w:r>
    </w:p>
    <w:tbl>
      <w:tblPr>
        <w:tblW w:w="9072" w:type="dxa"/>
        <w:jc w:val="center"/>
        <w:tblLook w:val="0000" w:firstRow="0" w:lastRow="0" w:firstColumn="0" w:lastColumn="0" w:noHBand="0" w:noVBand="0"/>
      </w:tblPr>
      <w:tblGrid>
        <w:gridCol w:w="2284"/>
        <w:gridCol w:w="2466"/>
        <w:gridCol w:w="3263"/>
        <w:gridCol w:w="1059"/>
      </w:tblGrid>
      <w:tr w:rsidR="001E6602" w:rsidRPr="007D33BB" w:rsidTr="00B04E21">
        <w:trPr>
          <w:trHeight w:val="508"/>
          <w:jc w:val="center"/>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项目</w:t>
            </w: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内容</w:t>
            </w:r>
          </w:p>
        </w:tc>
        <w:tc>
          <w:tcPr>
            <w:tcW w:w="1059" w:type="dxa"/>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学分／次</w:t>
            </w:r>
          </w:p>
        </w:tc>
      </w:tr>
      <w:tr w:rsidR="001E6602" w:rsidRPr="007D33BB" w:rsidTr="00B04E21">
        <w:trPr>
          <w:trHeight w:val="300"/>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学术、思想教育讲座</w:t>
            </w: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学校组织的讲座</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学院组织的讲座</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0.5</w:t>
            </w:r>
          </w:p>
        </w:tc>
      </w:tr>
      <w:tr w:rsidR="001E6602" w:rsidRPr="007D33BB" w:rsidTr="00B04E21">
        <w:trPr>
          <w:trHeight w:val="300"/>
          <w:jc w:val="center"/>
        </w:trPr>
        <w:tc>
          <w:tcPr>
            <w:tcW w:w="2284" w:type="dxa"/>
            <w:vMerge w:val="restart"/>
            <w:tcBorders>
              <w:top w:val="nil"/>
              <w:left w:val="single" w:sz="4" w:space="0" w:color="auto"/>
              <w:bottom w:val="single" w:sz="4" w:space="0" w:color="000000"/>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社团活动、社会实践等</w:t>
            </w:r>
          </w:p>
        </w:tc>
        <w:tc>
          <w:tcPr>
            <w:tcW w:w="5729" w:type="dxa"/>
            <w:gridSpan w:val="2"/>
            <w:tcBorders>
              <w:top w:val="single" w:sz="4" w:space="0" w:color="auto"/>
              <w:left w:val="nil"/>
              <w:bottom w:val="single" w:sz="4" w:space="0" w:color="auto"/>
              <w:right w:val="single" w:sz="4" w:space="0" w:color="000000"/>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参加学校社团活动（合唱团、自行车协会等）</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r>
      <w:tr w:rsidR="001E6602" w:rsidRPr="007D33BB" w:rsidTr="00B04E21">
        <w:trPr>
          <w:trHeight w:val="300"/>
          <w:jc w:val="center"/>
        </w:trPr>
        <w:tc>
          <w:tcPr>
            <w:tcW w:w="2284" w:type="dxa"/>
            <w:vMerge/>
            <w:tcBorders>
              <w:top w:val="nil"/>
              <w:left w:val="single" w:sz="4" w:space="0" w:color="auto"/>
              <w:bottom w:val="single" w:sz="4" w:space="0" w:color="000000"/>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先进个人</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社会实践、优秀青年志愿者、见义勇为或其他先进事迹等</w:t>
            </w:r>
            <w:r w:rsidRPr="007D33BB">
              <w:rPr>
                <w:rFonts w:ascii="Times New Roman" w:eastAsia="方正书宋简体" w:hAnsi="Times New Roman"/>
                <w:sz w:val="18"/>
                <w:szCs w:val="18"/>
              </w:rPr>
              <w:t>)</w:t>
            </w: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国家级奖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6</w:t>
            </w:r>
          </w:p>
        </w:tc>
      </w:tr>
      <w:tr w:rsidR="001E6602" w:rsidRPr="007D33BB" w:rsidTr="00B04E21">
        <w:trPr>
          <w:trHeight w:val="300"/>
          <w:jc w:val="center"/>
        </w:trPr>
        <w:tc>
          <w:tcPr>
            <w:tcW w:w="2284" w:type="dxa"/>
            <w:vMerge/>
            <w:tcBorders>
              <w:top w:val="nil"/>
              <w:left w:val="single" w:sz="4" w:space="0" w:color="auto"/>
              <w:bottom w:val="single" w:sz="4" w:space="0" w:color="000000"/>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自治区、省部级奖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4</w:t>
            </w:r>
          </w:p>
        </w:tc>
      </w:tr>
      <w:tr w:rsidR="001E6602" w:rsidRPr="007D33BB" w:rsidTr="00B04E21">
        <w:trPr>
          <w:trHeight w:val="300"/>
          <w:jc w:val="center"/>
        </w:trPr>
        <w:tc>
          <w:tcPr>
            <w:tcW w:w="2284" w:type="dxa"/>
            <w:vMerge/>
            <w:tcBorders>
              <w:top w:val="nil"/>
              <w:left w:val="single" w:sz="4" w:space="0" w:color="auto"/>
              <w:bottom w:val="single" w:sz="4" w:space="0" w:color="000000"/>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校级奖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3</w:t>
            </w:r>
          </w:p>
        </w:tc>
      </w:tr>
      <w:tr w:rsidR="001E6602" w:rsidRPr="007D33BB" w:rsidTr="00B04E21">
        <w:trPr>
          <w:trHeight w:val="300"/>
          <w:jc w:val="center"/>
        </w:trPr>
        <w:tc>
          <w:tcPr>
            <w:tcW w:w="2284" w:type="dxa"/>
            <w:vMerge/>
            <w:tcBorders>
              <w:top w:val="nil"/>
              <w:left w:val="single" w:sz="4" w:space="0" w:color="auto"/>
              <w:bottom w:val="single" w:sz="4" w:space="0" w:color="000000"/>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参加社会实践活动未获奖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r>
      <w:tr w:rsidR="001E6602" w:rsidRPr="007D33BB" w:rsidTr="00B04E21">
        <w:trPr>
          <w:trHeight w:val="772"/>
          <w:jc w:val="center"/>
        </w:trPr>
        <w:tc>
          <w:tcPr>
            <w:tcW w:w="2284" w:type="dxa"/>
            <w:tcBorders>
              <w:top w:val="nil"/>
              <w:left w:val="single" w:sz="4" w:space="0" w:color="auto"/>
              <w:bottom w:val="single" w:sz="4" w:space="0" w:color="000000"/>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各类国家外语考试、</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各类职业资格认证考试</w:t>
            </w:r>
          </w:p>
        </w:tc>
        <w:tc>
          <w:tcPr>
            <w:tcW w:w="5729" w:type="dxa"/>
            <w:gridSpan w:val="2"/>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各种外语考试的成绩单（托福成绩</w:t>
            </w:r>
            <w:r w:rsidRPr="007D33BB">
              <w:rPr>
                <w:rFonts w:ascii="Times New Roman" w:eastAsia="方正书宋简体" w:hAnsi="Times New Roman"/>
                <w:sz w:val="18"/>
                <w:szCs w:val="18"/>
              </w:rPr>
              <w:t>≥75</w:t>
            </w:r>
            <w:r w:rsidRPr="007D33BB">
              <w:rPr>
                <w:rFonts w:ascii="Times New Roman" w:eastAsia="方正书宋简体" w:hAnsi="Times New Roman"/>
                <w:sz w:val="18"/>
                <w:szCs w:val="18"/>
              </w:rPr>
              <w:t>分、雅思成绩</w:t>
            </w:r>
            <w:r w:rsidRPr="007D33BB">
              <w:rPr>
                <w:rFonts w:ascii="Times New Roman" w:eastAsia="方正书宋简体" w:hAnsi="Times New Roman"/>
                <w:sz w:val="18"/>
                <w:szCs w:val="18"/>
              </w:rPr>
              <w:t>≥5.0</w:t>
            </w:r>
            <w:r w:rsidRPr="007D33BB">
              <w:rPr>
                <w:rFonts w:ascii="Times New Roman" w:eastAsia="方正书宋简体" w:hAnsi="Times New Roman"/>
                <w:sz w:val="18"/>
                <w:szCs w:val="18"/>
              </w:rPr>
              <w:t>、大学英语</w:t>
            </w:r>
            <w:proofErr w:type="gramStart"/>
            <w:r w:rsidRPr="007D33BB">
              <w:rPr>
                <w:rFonts w:ascii="Times New Roman" w:eastAsia="方正书宋简体" w:hAnsi="Times New Roman"/>
                <w:sz w:val="18"/>
                <w:szCs w:val="18"/>
              </w:rPr>
              <w:t>四六</w:t>
            </w:r>
            <w:proofErr w:type="gramEnd"/>
            <w:r w:rsidRPr="007D33BB">
              <w:rPr>
                <w:rFonts w:ascii="Times New Roman" w:eastAsia="方正书宋简体" w:hAnsi="Times New Roman"/>
                <w:sz w:val="18"/>
                <w:szCs w:val="18"/>
              </w:rPr>
              <w:t>级合格成绩单等），各类职业资格证书（注册</w:t>
            </w:r>
            <w:proofErr w:type="gramStart"/>
            <w:r w:rsidRPr="007D33BB">
              <w:rPr>
                <w:rFonts w:ascii="Times New Roman" w:eastAsia="方正书宋简体" w:hAnsi="Times New Roman"/>
                <w:sz w:val="18"/>
                <w:szCs w:val="18"/>
              </w:rPr>
              <w:t>造价师</w:t>
            </w:r>
            <w:proofErr w:type="gramEnd"/>
            <w:r w:rsidRPr="007D33BB">
              <w:rPr>
                <w:rFonts w:ascii="Times New Roman" w:eastAsia="方正书宋简体" w:hAnsi="Times New Roman"/>
                <w:sz w:val="18"/>
                <w:szCs w:val="18"/>
              </w:rPr>
              <w:t>证书、网络工程师证书、驾驶证、普通话等级证书等）</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hAnsi="Times New Roman"/>
                <w:sz w:val="18"/>
                <w:szCs w:val="18"/>
              </w:rPr>
              <w:t>–</w:t>
            </w:r>
            <w:r w:rsidRPr="007D33BB">
              <w:rPr>
                <w:rFonts w:ascii="Times New Roman" w:eastAsia="方正书宋简体" w:hAnsi="Times New Roman"/>
                <w:sz w:val="18"/>
                <w:szCs w:val="18"/>
              </w:rPr>
              <w:t>4</w:t>
            </w:r>
          </w:p>
        </w:tc>
      </w:tr>
      <w:tr w:rsidR="001E6602" w:rsidRPr="007D33BB" w:rsidTr="00B04E21">
        <w:trPr>
          <w:trHeight w:val="300"/>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校园文化活动</w:t>
            </w:r>
          </w:p>
        </w:tc>
        <w:tc>
          <w:tcPr>
            <w:tcW w:w="2466"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包括演讲、辩论、音乐、舞蹈、作文、戏曲、书法、摄影、</w:t>
            </w:r>
            <w:r w:rsidRPr="007D33BB">
              <w:rPr>
                <w:rFonts w:ascii="Times New Roman" w:eastAsia="方正书宋简体" w:hAnsi="Times New Roman"/>
                <w:sz w:val="18"/>
                <w:szCs w:val="18"/>
              </w:rPr>
              <w:t>DV</w:t>
            </w:r>
            <w:r w:rsidRPr="007D33BB">
              <w:rPr>
                <w:rFonts w:ascii="Times New Roman" w:eastAsia="方正书宋简体" w:hAnsi="Times New Roman"/>
                <w:sz w:val="18"/>
                <w:szCs w:val="18"/>
              </w:rPr>
              <w:t>、多媒体设计等</w:t>
            </w: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省部级及</w:t>
            </w:r>
            <w:proofErr w:type="gramStart"/>
            <w:r w:rsidRPr="007D33BB">
              <w:rPr>
                <w:rFonts w:ascii="Times New Roman" w:eastAsia="方正书宋简体" w:hAnsi="Times New Roman"/>
                <w:sz w:val="18"/>
                <w:szCs w:val="18"/>
              </w:rPr>
              <w:t>以上奖</w:t>
            </w:r>
            <w:proofErr w:type="gramEnd"/>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市、校级奖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3.5-5</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院级奖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1.5-3</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参加竞赛未获奖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0.5-1</w:t>
            </w:r>
          </w:p>
        </w:tc>
      </w:tr>
      <w:tr w:rsidR="001E6602" w:rsidRPr="007D33BB" w:rsidTr="00B04E21">
        <w:trPr>
          <w:trHeight w:val="300"/>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体育类竞赛活动</w:t>
            </w:r>
          </w:p>
        </w:tc>
        <w:tc>
          <w:tcPr>
            <w:tcW w:w="2466"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proofErr w:type="gramStart"/>
            <w:r w:rsidRPr="007D33BB">
              <w:rPr>
                <w:rFonts w:ascii="Times New Roman" w:eastAsia="方正书宋简体" w:hAnsi="Times New Roman"/>
                <w:sz w:val="18"/>
                <w:szCs w:val="18"/>
              </w:rPr>
              <w:t>包括包括</w:t>
            </w:r>
            <w:proofErr w:type="gramEnd"/>
            <w:r w:rsidRPr="007D33BB">
              <w:rPr>
                <w:rFonts w:ascii="Times New Roman" w:eastAsia="方正书宋简体" w:hAnsi="Times New Roman"/>
                <w:sz w:val="18"/>
                <w:szCs w:val="18"/>
              </w:rPr>
              <w:t>足球、排球、篮球、田径、游泳等</w:t>
            </w: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省部级及</w:t>
            </w:r>
            <w:proofErr w:type="gramStart"/>
            <w:r w:rsidRPr="007D33BB">
              <w:rPr>
                <w:rFonts w:ascii="Times New Roman" w:eastAsia="方正书宋简体" w:hAnsi="Times New Roman"/>
                <w:sz w:val="18"/>
                <w:szCs w:val="18"/>
              </w:rPr>
              <w:t>以上奖</w:t>
            </w:r>
            <w:proofErr w:type="gramEnd"/>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市、校级奖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3.5-5</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院级奖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1.5-3</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参加竞赛未获奖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0.5</w:t>
            </w:r>
            <w:r w:rsidRPr="007D33BB">
              <w:rPr>
                <w:rFonts w:ascii="Times New Roman" w:hAnsi="Times New Roman"/>
                <w:sz w:val="18"/>
                <w:szCs w:val="18"/>
              </w:rPr>
              <w:t>–</w:t>
            </w:r>
            <w:r w:rsidRPr="007D33BB">
              <w:rPr>
                <w:rFonts w:ascii="Times New Roman" w:eastAsia="方正书宋简体" w:hAnsi="Times New Roman"/>
                <w:sz w:val="18"/>
                <w:szCs w:val="18"/>
              </w:rPr>
              <w:t>1</w:t>
            </w:r>
          </w:p>
        </w:tc>
      </w:tr>
      <w:tr w:rsidR="001E6602" w:rsidRPr="007D33BB" w:rsidTr="00B04E21">
        <w:trPr>
          <w:trHeight w:val="300"/>
          <w:jc w:val="center"/>
        </w:trPr>
        <w:tc>
          <w:tcPr>
            <w:tcW w:w="2284" w:type="dxa"/>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实验项目</w:t>
            </w: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利用各类实验室完成计划</w:t>
            </w:r>
            <w:proofErr w:type="gramStart"/>
            <w:r w:rsidRPr="007D33BB">
              <w:rPr>
                <w:rFonts w:ascii="Times New Roman" w:eastAsia="方正书宋简体" w:hAnsi="Times New Roman"/>
                <w:sz w:val="18"/>
                <w:szCs w:val="18"/>
              </w:rPr>
              <w:t>外提高</w:t>
            </w:r>
            <w:proofErr w:type="gramEnd"/>
            <w:r w:rsidRPr="007D33BB">
              <w:rPr>
                <w:rFonts w:ascii="Times New Roman" w:eastAsia="方正书宋简体" w:hAnsi="Times New Roman"/>
                <w:sz w:val="18"/>
                <w:szCs w:val="18"/>
              </w:rPr>
              <w:t>性实验且提交实验报告</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p>
        </w:tc>
      </w:tr>
      <w:tr w:rsidR="001E6602" w:rsidRPr="007D33BB" w:rsidTr="00B04E21">
        <w:trPr>
          <w:trHeight w:val="378"/>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学术或科技竞赛</w:t>
            </w:r>
          </w:p>
        </w:tc>
        <w:tc>
          <w:tcPr>
            <w:tcW w:w="2466"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包括大学生数学建模竞赛、大学生电子设计竞赛、大学生英语竞赛、</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挑战杯</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大学生课外学术科技作品竞赛等</w:t>
            </w: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国家级奖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r>
      <w:tr w:rsidR="001E6602" w:rsidRPr="007D33BB" w:rsidTr="00B04E21">
        <w:trPr>
          <w:trHeight w:val="379"/>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省部级级奖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hAnsi="Times New Roman"/>
                <w:sz w:val="18"/>
                <w:szCs w:val="18"/>
              </w:rPr>
              <w:t>–</w:t>
            </w:r>
            <w:r w:rsidRPr="007D33BB">
              <w:rPr>
                <w:rFonts w:ascii="Times New Roman" w:eastAsia="方正书宋简体" w:hAnsi="Times New Roman"/>
                <w:sz w:val="18"/>
                <w:szCs w:val="18"/>
              </w:rPr>
              <w:t>9</w:t>
            </w:r>
          </w:p>
        </w:tc>
      </w:tr>
      <w:tr w:rsidR="001E6602" w:rsidRPr="007D33BB" w:rsidTr="00B04E21">
        <w:trPr>
          <w:trHeight w:val="379"/>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市、校级奖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hAnsi="Times New Roman"/>
                <w:sz w:val="18"/>
                <w:szCs w:val="18"/>
              </w:rPr>
              <w:t>–</w:t>
            </w:r>
            <w:r w:rsidRPr="007D33BB">
              <w:rPr>
                <w:rFonts w:ascii="Times New Roman" w:eastAsia="方正书宋简体" w:hAnsi="Times New Roman"/>
                <w:sz w:val="18"/>
                <w:szCs w:val="18"/>
              </w:rPr>
              <w:t>5</w:t>
            </w:r>
          </w:p>
        </w:tc>
      </w:tr>
      <w:tr w:rsidR="001E6602" w:rsidRPr="007D33BB" w:rsidTr="00B04E21">
        <w:trPr>
          <w:trHeight w:val="379"/>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2466"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left"/>
              <w:rPr>
                <w:rFonts w:ascii="Times New Roman" w:eastAsia="方正书宋简体" w:hAnsi="Times New Roman"/>
                <w:sz w:val="18"/>
                <w:szCs w:val="18"/>
              </w:rPr>
            </w:pPr>
          </w:p>
        </w:tc>
        <w:tc>
          <w:tcPr>
            <w:tcW w:w="3263"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参加竞赛未获奖</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hAnsi="Times New Roman"/>
                <w:sz w:val="18"/>
                <w:szCs w:val="18"/>
              </w:rPr>
              <w:t>–</w:t>
            </w:r>
            <w:r w:rsidRPr="007D33BB">
              <w:rPr>
                <w:rFonts w:ascii="Times New Roman" w:eastAsia="方正书宋简体" w:hAnsi="Times New Roman"/>
                <w:sz w:val="18"/>
                <w:szCs w:val="18"/>
              </w:rPr>
              <w:t>3</w:t>
            </w:r>
          </w:p>
        </w:tc>
      </w:tr>
      <w:tr w:rsidR="001E6602" w:rsidRPr="007D33BB" w:rsidTr="00B04E21">
        <w:trPr>
          <w:trHeight w:val="300"/>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发表或宣读学术论文</w:t>
            </w: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国家级中文核心期刊</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10</w:t>
            </w:r>
          </w:p>
        </w:tc>
      </w:tr>
      <w:tr w:rsidR="001E6602" w:rsidRPr="007D33BB" w:rsidTr="00B04E21">
        <w:trPr>
          <w:trHeight w:val="571"/>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参加国家级学术会议宣读论文（或收入论文集）或者在省部级中文核心期刊上发表学术论文</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6</w:t>
            </w:r>
          </w:p>
        </w:tc>
      </w:tr>
      <w:tr w:rsidR="001E6602" w:rsidRPr="007D33BB" w:rsidTr="00B04E21">
        <w:trPr>
          <w:trHeight w:val="243"/>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参加省部级学术会议宣读学术论文（或收入论文集）</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4</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参加市、校级学术会议宣读学术论文（或收入论文集）</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3</w:t>
            </w:r>
          </w:p>
        </w:tc>
      </w:tr>
      <w:tr w:rsidR="001E6602" w:rsidRPr="007D33BB" w:rsidTr="00B04E21">
        <w:trPr>
          <w:trHeight w:val="300"/>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发表文学艺术类作品或参加活动且提交作品被录用</w:t>
            </w: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国内正式出版的有刊号的报纸或杂志</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10</w:t>
            </w:r>
          </w:p>
        </w:tc>
      </w:tr>
      <w:tr w:rsidR="001E6602" w:rsidRPr="007D33BB" w:rsidTr="00B04E21">
        <w:trPr>
          <w:trHeight w:hRule="exact" w:val="567"/>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参加国家级文学艺术类活动、提交作品并被录用或者在正式出版的有刊号的报纸或杂志上发表作品</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6</w:t>
            </w:r>
          </w:p>
        </w:tc>
      </w:tr>
      <w:tr w:rsidR="001E6602" w:rsidRPr="007D33BB" w:rsidTr="00B04E21">
        <w:trPr>
          <w:trHeight w:val="249"/>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参加省部级文学艺术类活动、提交作品并被录用</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4</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参加市、校级文学艺术类活动、提交作品并被录用</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3</w:t>
            </w:r>
          </w:p>
        </w:tc>
      </w:tr>
      <w:tr w:rsidR="001E6602" w:rsidRPr="007D33BB" w:rsidTr="00B04E21">
        <w:trPr>
          <w:trHeight w:val="300"/>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科研项目或成果</w:t>
            </w: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创新基金</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纵、横向课题</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5</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科研成果</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6</w:t>
            </w:r>
          </w:p>
        </w:tc>
      </w:tr>
      <w:tr w:rsidR="001E6602" w:rsidRPr="007D33BB" w:rsidTr="00B04E21">
        <w:trPr>
          <w:trHeight w:val="300"/>
          <w:jc w:val="center"/>
        </w:trPr>
        <w:tc>
          <w:tcPr>
            <w:tcW w:w="2284" w:type="dxa"/>
            <w:vMerge/>
            <w:tcBorders>
              <w:top w:val="nil"/>
              <w:left w:val="single" w:sz="4" w:space="0" w:color="auto"/>
              <w:bottom w:val="single" w:sz="4" w:space="0" w:color="auto"/>
              <w:right w:val="single" w:sz="4" w:space="0" w:color="auto"/>
            </w:tcBorders>
            <w:vAlign w:val="center"/>
          </w:tcPr>
          <w:p w:rsidR="001E6602" w:rsidRPr="007D33BB" w:rsidRDefault="001E6602" w:rsidP="00B04E21">
            <w:pPr>
              <w:spacing w:line="240" w:lineRule="exact"/>
              <w:jc w:val="center"/>
              <w:rPr>
                <w:rFonts w:ascii="Times New Roman" w:eastAsia="方正书宋简体" w:hAnsi="Times New Roman"/>
                <w:sz w:val="18"/>
                <w:szCs w:val="18"/>
              </w:rPr>
            </w:pPr>
          </w:p>
        </w:tc>
        <w:tc>
          <w:tcPr>
            <w:tcW w:w="5729" w:type="dxa"/>
            <w:gridSpan w:val="2"/>
            <w:tcBorders>
              <w:top w:val="single" w:sz="4" w:space="0" w:color="auto"/>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left"/>
              <w:rPr>
                <w:rFonts w:ascii="Times New Roman" w:eastAsia="方正书宋简体" w:hAnsi="Times New Roman"/>
                <w:sz w:val="18"/>
                <w:szCs w:val="18"/>
              </w:rPr>
            </w:pPr>
            <w:r w:rsidRPr="007D33BB">
              <w:rPr>
                <w:rFonts w:ascii="Times New Roman" w:eastAsia="方正书宋简体" w:hAnsi="Times New Roman"/>
                <w:sz w:val="18"/>
                <w:szCs w:val="18"/>
              </w:rPr>
              <w:t>发明专利</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r w:rsidRPr="007D33BB">
              <w:rPr>
                <w:rFonts w:ascii="Times New Roman" w:eastAsia="方正书宋简体" w:hAnsi="Times New Roman"/>
                <w:sz w:val="18"/>
                <w:szCs w:val="18"/>
              </w:rPr>
              <w:t>或</w:t>
            </w:r>
            <w:r w:rsidRPr="007D33BB">
              <w:rPr>
                <w:rFonts w:ascii="Times New Roman" w:eastAsia="方正书宋简体" w:hAnsi="Times New Roman"/>
                <w:sz w:val="18"/>
                <w:szCs w:val="18"/>
              </w:rPr>
              <w:t>6</w:t>
            </w:r>
          </w:p>
        </w:tc>
      </w:tr>
      <w:tr w:rsidR="001E6602" w:rsidRPr="007D33BB" w:rsidTr="00B04E21">
        <w:trPr>
          <w:trHeight w:val="300"/>
          <w:jc w:val="center"/>
        </w:trPr>
        <w:tc>
          <w:tcPr>
            <w:tcW w:w="8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总学分</w:t>
            </w:r>
          </w:p>
        </w:tc>
        <w:tc>
          <w:tcPr>
            <w:tcW w:w="1059" w:type="dxa"/>
            <w:tcBorders>
              <w:top w:val="nil"/>
              <w:left w:val="nil"/>
              <w:bottom w:val="single" w:sz="4" w:space="0" w:color="auto"/>
              <w:right w:val="single" w:sz="4" w:space="0" w:color="auto"/>
            </w:tcBorders>
            <w:shd w:val="clear" w:color="auto" w:fill="auto"/>
            <w:vAlign w:val="center"/>
          </w:tcPr>
          <w:p w:rsidR="001E6602" w:rsidRPr="007D33BB" w:rsidRDefault="001E6602"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r>
    </w:tbl>
    <w:p w:rsidR="001E6602" w:rsidRPr="007D33BB" w:rsidRDefault="001E6602" w:rsidP="001E6602">
      <w:pPr>
        <w:spacing w:line="400" w:lineRule="exact"/>
        <w:ind w:firstLineChars="200" w:firstLine="420"/>
        <w:rPr>
          <w:rFonts w:ascii="Times New Roman" w:eastAsia="方正书宋简体" w:hAnsi="Times New Roman"/>
          <w:szCs w:val="21"/>
          <w:lang w:val="x-none"/>
        </w:rPr>
      </w:pPr>
    </w:p>
    <w:p w:rsidR="00416AF3" w:rsidRDefault="00416AF3" w:rsidP="006762E9">
      <w:bookmarkStart w:id="1" w:name="_GoBack"/>
      <w:bookmarkEnd w:id="1"/>
    </w:p>
    <w:sectPr w:rsidR="00416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3B" w:rsidRDefault="001F6A3B" w:rsidP="006762E9">
      <w:r>
        <w:separator/>
      </w:r>
    </w:p>
  </w:endnote>
  <w:endnote w:type="continuationSeparator" w:id="0">
    <w:p w:rsidR="001F6A3B" w:rsidRDefault="001F6A3B" w:rsidP="0067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3B" w:rsidRDefault="001F6A3B" w:rsidP="006762E9">
      <w:r>
        <w:separator/>
      </w:r>
    </w:p>
  </w:footnote>
  <w:footnote w:type="continuationSeparator" w:id="0">
    <w:p w:rsidR="001F6A3B" w:rsidRDefault="001F6A3B" w:rsidP="00676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C5"/>
    <w:rsid w:val="001E6602"/>
    <w:rsid w:val="001F6A3B"/>
    <w:rsid w:val="003B1D38"/>
    <w:rsid w:val="00416AF3"/>
    <w:rsid w:val="004278C5"/>
    <w:rsid w:val="006762E9"/>
    <w:rsid w:val="00806A73"/>
    <w:rsid w:val="00D3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2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62E9"/>
    <w:rPr>
      <w:sz w:val="18"/>
      <w:szCs w:val="18"/>
    </w:rPr>
  </w:style>
  <w:style w:type="paragraph" w:styleId="a4">
    <w:name w:val="footer"/>
    <w:basedOn w:val="a"/>
    <w:link w:val="Char0"/>
    <w:uiPriority w:val="99"/>
    <w:unhideWhenUsed/>
    <w:rsid w:val="006762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62E9"/>
    <w:rPr>
      <w:sz w:val="18"/>
      <w:szCs w:val="18"/>
    </w:rPr>
  </w:style>
  <w:style w:type="paragraph" w:styleId="a5">
    <w:name w:val="Plain Text"/>
    <w:basedOn w:val="a"/>
    <w:link w:val="Char1"/>
    <w:rsid w:val="006762E9"/>
    <w:rPr>
      <w:rFonts w:ascii="宋体" w:hAnsi="Courier New"/>
      <w:szCs w:val="20"/>
      <w:lang w:val="x-none" w:eastAsia="x-none"/>
    </w:rPr>
  </w:style>
  <w:style w:type="character" w:customStyle="1" w:styleId="Char1">
    <w:name w:val="纯文本 Char"/>
    <w:basedOn w:val="a0"/>
    <w:link w:val="a5"/>
    <w:rsid w:val="006762E9"/>
    <w:rPr>
      <w:rFonts w:ascii="宋体" w:eastAsia="宋体" w:hAnsi="Courier New" w:cs="Times New Roman"/>
      <w:szCs w:val="20"/>
      <w:lang w:val="x-none" w:eastAsia="x-none"/>
    </w:rPr>
  </w:style>
  <w:style w:type="paragraph" w:styleId="a6">
    <w:name w:val="Title"/>
    <w:basedOn w:val="a"/>
    <w:next w:val="a"/>
    <w:link w:val="Char2"/>
    <w:qFormat/>
    <w:rsid w:val="006762E9"/>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6762E9"/>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2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62E9"/>
    <w:rPr>
      <w:sz w:val="18"/>
      <w:szCs w:val="18"/>
    </w:rPr>
  </w:style>
  <w:style w:type="paragraph" w:styleId="a4">
    <w:name w:val="footer"/>
    <w:basedOn w:val="a"/>
    <w:link w:val="Char0"/>
    <w:uiPriority w:val="99"/>
    <w:unhideWhenUsed/>
    <w:rsid w:val="006762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62E9"/>
    <w:rPr>
      <w:sz w:val="18"/>
      <w:szCs w:val="18"/>
    </w:rPr>
  </w:style>
  <w:style w:type="paragraph" w:styleId="a5">
    <w:name w:val="Plain Text"/>
    <w:basedOn w:val="a"/>
    <w:link w:val="Char1"/>
    <w:rsid w:val="006762E9"/>
    <w:rPr>
      <w:rFonts w:ascii="宋体" w:hAnsi="Courier New"/>
      <w:szCs w:val="20"/>
      <w:lang w:val="x-none" w:eastAsia="x-none"/>
    </w:rPr>
  </w:style>
  <w:style w:type="character" w:customStyle="1" w:styleId="Char1">
    <w:name w:val="纯文本 Char"/>
    <w:basedOn w:val="a0"/>
    <w:link w:val="a5"/>
    <w:rsid w:val="006762E9"/>
    <w:rPr>
      <w:rFonts w:ascii="宋体" w:eastAsia="宋体" w:hAnsi="Courier New" w:cs="Times New Roman"/>
      <w:szCs w:val="20"/>
      <w:lang w:val="x-none" w:eastAsia="x-none"/>
    </w:rPr>
  </w:style>
  <w:style w:type="paragraph" w:styleId="a6">
    <w:name w:val="Title"/>
    <w:basedOn w:val="a"/>
    <w:next w:val="a"/>
    <w:link w:val="Char2"/>
    <w:qFormat/>
    <w:rsid w:val="006762E9"/>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6762E9"/>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5</cp:revision>
  <dcterms:created xsi:type="dcterms:W3CDTF">2017-11-09T03:10:00Z</dcterms:created>
  <dcterms:modified xsi:type="dcterms:W3CDTF">2017-11-09T04:08:00Z</dcterms:modified>
</cp:coreProperties>
</file>